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Style w:val="10"/>
          <w:rFonts w:asciiTheme="minorEastAsia" w:hAnsiTheme="minorEastAsia" w:cstheme="minorEastAsia"/>
          <w:b/>
          <w:bCs/>
          <w:color w:val="auto"/>
        </w:rPr>
      </w:pPr>
      <w:r>
        <w:rPr>
          <w:rFonts w:hint="eastAsia" w:asciiTheme="minorEastAsia" w:hAnsiTheme="minorEastAsia" w:cstheme="minorEastAsia"/>
          <w:b/>
          <w:bCs/>
          <w:color w:val="auto"/>
          <w:szCs w:val="21"/>
        </w:rPr>
        <w:t>第九章  销售与收款循环审计</w:t>
      </w:r>
    </w:p>
    <w:p>
      <w:pPr>
        <w:rPr>
          <w:rFonts w:asciiTheme="minorEastAsia" w:hAnsiTheme="minorEastAsia"/>
          <w:b/>
          <w:bCs/>
          <w:color w:val="auto"/>
          <w:szCs w:val="21"/>
        </w:rPr>
      </w:pPr>
      <w:r>
        <w:rPr>
          <w:rFonts w:hint="eastAsia" w:asciiTheme="minorEastAsia" w:hAnsiTheme="minorEastAsia"/>
          <w:b/>
          <w:bCs/>
          <w:color w:val="auto"/>
          <w:szCs w:val="21"/>
        </w:rPr>
        <w:t>一、单项选择题</w:t>
      </w:r>
    </w:p>
    <w:p>
      <w:pPr>
        <w:pStyle w:val="13"/>
        <w:spacing w:before="0" w:beforeAutospacing="0" w:after="0" w:afterAutospacing="0"/>
        <w:rPr>
          <w:rFonts w:asciiTheme="minorEastAsia" w:hAnsiTheme="minorEastAsia" w:eastAsiaTheme="minorEastAsia" w:cstheme="minorEastAsia"/>
          <w:color w:val="auto"/>
          <w:sz w:val="21"/>
          <w:szCs w:val="21"/>
          <w:highlight w:val="cyan"/>
        </w:rPr>
      </w:pPr>
      <w:r>
        <w:rPr>
          <w:rFonts w:hint="eastAsia" w:asciiTheme="minorEastAsia" w:hAnsiTheme="minorEastAsia" w:eastAsiaTheme="minorEastAsia" w:cstheme="minorEastAsia"/>
          <w:color w:val="auto"/>
          <w:sz w:val="21"/>
          <w:szCs w:val="21"/>
          <w:highlight w:val="cyan"/>
          <w:lang w:val="en-US" w:eastAsia="zh-CN"/>
        </w:rPr>
        <w:t>1</w:t>
      </w:r>
      <w:r>
        <w:rPr>
          <w:rFonts w:asciiTheme="minorEastAsia" w:hAnsiTheme="minorEastAsia" w:eastAsiaTheme="minorEastAsia" w:cstheme="minorEastAsia"/>
          <w:color w:val="auto"/>
          <w:sz w:val="21"/>
          <w:szCs w:val="21"/>
          <w:highlight w:val="cyan"/>
        </w:rPr>
        <w:t>、</w:t>
      </w:r>
      <w:r>
        <w:rPr>
          <w:rFonts w:hint="eastAsia" w:asciiTheme="minorEastAsia" w:hAnsiTheme="minorEastAsia" w:eastAsiaTheme="minorEastAsia" w:cstheme="minorEastAsia"/>
          <w:color w:val="auto"/>
          <w:sz w:val="21"/>
          <w:szCs w:val="21"/>
          <w:highlight w:val="cyan"/>
        </w:rPr>
        <w:t>为了防止仓库在未经授权的情况下擅自发货，被审计单位有效的内部控制是（   ）。</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highlight w:val="cyan"/>
        </w:rPr>
      </w:pPr>
      <w:r>
        <w:rPr>
          <w:rFonts w:hint="eastAsia" w:asciiTheme="minorEastAsia" w:hAnsiTheme="minorEastAsia" w:eastAsiaTheme="minorEastAsia" w:cstheme="minorEastAsia"/>
          <w:color w:val="auto"/>
          <w:sz w:val="21"/>
          <w:szCs w:val="21"/>
          <w:highlight w:val="cyan"/>
        </w:rPr>
        <w:t>A.仓库只有在收到经过批准的销售单时才能供货</w:t>
      </w:r>
      <w:r>
        <w:rPr>
          <w:rFonts w:hint="eastAsia" w:asciiTheme="minorEastAsia" w:hAnsiTheme="minorEastAsia" w:eastAsiaTheme="minorEastAsia" w:cstheme="minorEastAsia"/>
          <w:color w:val="auto"/>
          <w:sz w:val="21"/>
          <w:szCs w:val="21"/>
          <w:highlight w:val="cyan"/>
        </w:rPr>
        <w:tab/>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highlight w:val="cyan"/>
        </w:rPr>
      </w:pPr>
      <w:r>
        <w:rPr>
          <w:rFonts w:hint="eastAsia" w:asciiTheme="minorEastAsia" w:hAnsiTheme="minorEastAsia" w:eastAsiaTheme="minorEastAsia" w:cstheme="minorEastAsia"/>
          <w:color w:val="auto"/>
          <w:sz w:val="21"/>
          <w:szCs w:val="21"/>
          <w:highlight w:val="cyan"/>
        </w:rPr>
        <w:t>B.仓库只有在收到经过批准的发运单时才能供货</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highlight w:val="cyan"/>
        </w:rPr>
      </w:pPr>
      <w:r>
        <w:rPr>
          <w:rFonts w:hint="eastAsia" w:asciiTheme="minorEastAsia" w:hAnsiTheme="minorEastAsia" w:eastAsiaTheme="minorEastAsia" w:cstheme="minorEastAsia"/>
          <w:color w:val="auto"/>
          <w:sz w:val="21"/>
          <w:szCs w:val="21"/>
          <w:highlight w:val="cyan"/>
        </w:rPr>
        <w:t>C.仓库只有在收到销售发票时才能供货</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highlight w:val="cyan"/>
        </w:rPr>
      </w:pPr>
      <w:r>
        <w:rPr>
          <w:rFonts w:hint="eastAsia" w:asciiTheme="minorEastAsia" w:hAnsiTheme="minorEastAsia" w:eastAsiaTheme="minorEastAsia" w:cstheme="minorEastAsia"/>
          <w:color w:val="auto"/>
          <w:sz w:val="21"/>
          <w:szCs w:val="21"/>
          <w:highlight w:val="cyan"/>
        </w:rPr>
        <w:t>D.仓库只有在会计部门登记销售明细账后才能供货</w:t>
      </w:r>
    </w:p>
    <w:p>
      <w:pPr>
        <w:pStyle w:val="13"/>
        <w:spacing w:before="0" w:beforeAutospacing="0" w:after="0" w:afterAutospacing="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highlight w:val="cyan"/>
        </w:rPr>
        <w:t>【答案】A</w:t>
      </w:r>
    </w:p>
    <w:p>
      <w:pPr>
        <w:pStyle w:val="13"/>
        <w:spacing w:before="0" w:beforeAutospacing="0" w:after="0" w:afterAutospacing="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【解析】根据经过批准的销售单供货可以防止仓库在未经授权的情况下擅自发货。</w:t>
      </w:r>
    </w:p>
    <w:p>
      <w:pPr>
        <w:pStyle w:val="13"/>
        <w:spacing w:before="0" w:beforeAutospacing="0" w:after="0" w:afterAutospacing="0"/>
        <w:rPr>
          <w:rFonts w:asciiTheme="minorEastAsia" w:hAnsiTheme="minorEastAsia" w:eastAsiaTheme="minorEastAsia" w:cstheme="minorEastAsia"/>
          <w:color w:val="auto"/>
          <w:sz w:val="21"/>
          <w:szCs w:val="21"/>
          <w:highlight w:val="magenta"/>
        </w:rPr>
      </w:pPr>
      <w:r>
        <w:rPr>
          <w:rFonts w:hint="eastAsia" w:asciiTheme="minorEastAsia" w:hAnsiTheme="minorEastAsia" w:eastAsiaTheme="minorEastAsia" w:cstheme="minorEastAsia"/>
          <w:color w:val="auto"/>
          <w:sz w:val="21"/>
          <w:szCs w:val="21"/>
          <w:highlight w:val="magenta"/>
          <w:lang w:val="en-US" w:eastAsia="zh-CN"/>
        </w:rPr>
        <w:t>2</w:t>
      </w:r>
      <w:r>
        <w:rPr>
          <w:rFonts w:asciiTheme="minorEastAsia" w:hAnsiTheme="minorEastAsia" w:eastAsiaTheme="minorEastAsia" w:cstheme="minorEastAsia"/>
          <w:color w:val="auto"/>
          <w:sz w:val="21"/>
          <w:szCs w:val="21"/>
          <w:highlight w:val="magenta"/>
        </w:rPr>
        <w:t>、</w:t>
      </w:r>
      <w:r>
        <w:rPr>
          <w:rFonts w:hint="eastAsia" w:asciiTheme="minorEastAsia" w:hAnsiTheme="minorEastAsia" w:eastAsiaTheme="minorEastAsia" w:cstheme="minorEastAsia"/>
          <w:color w:val="auto"/>
          <w:sz w:val="21"/>
          <w:szCs w:val="21"/>
          <w:highlight w:val="magenta"/>
        </w:rPr>
        <w:t>为了防止虚假交易登记入账，被审计单位以下内部控制设计存在缺陷的是（   ）。</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highlight w:val="magenta"/>
        </w:rPr>
      </w:pPr>
      <w:r>
        <w:rPr>
          <w:rFonts w:hint="eastAsia" w:asciiTheme="minorEastAsia" w:hAnsiTheme="minorEastAsia" w:eastAsiaTheme="minorEastAsia" w:cstheme="minorEastAsia"/>
          <w:color w:val="auto"/>
          <w:sz w:val="21"/>
          <w:szCs w:val="21"/>
          <w:highlight w:val="magenta"/>
        </w:rPr>
        <w:t>A.只依据附有有效装运凭证和销售单的销售发票记录销售</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highlight w:val="magenta"/>
        </w:rPr>
      </w:pPr>
      <w:r>
        <w:rPr>
          <w:rFonts w:hint="eastAsia" w:asciiTheme="minorEastAsia" w:hAnsiTheme="minorEastAsia" w:eastAsiaTheme="minorEastAsia" w:cstheme="minorEastAsia"/>
          <w:color w:val="auto"/>
          <w:sz w:val="21"/>
          <w:szCs w:val="21"/>
          <w:highlight w:val="magenta"/>
        </w:rPr>
        <w:t>B.控制所有事先连续编号的销售发票</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highlight w:val="magenta"/>
        </w:rPr>
      </w:pPr>
      <w:r>
        <w:rPr>
          <w:rFonts w:hint="eastAsia" w:asciiTheme="minorEastAsia" w:hAnsiTheme="minorEastAsia" w:eastAsiaTheme="minorEastAsia" w:cstheme="minorEastAsia"/>
          <w:color w:val="auto"/>
          <w:sz w:val="21"/>
          <w:szCs w:val="21"/>
          <w:highlight w:val="magenta"/>
        </w:rPr>
        <w:t>C.独立检査已处理销售发票上的销售金额与会计记录金额的一致性</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highlight w:val="magenta"/>
        </w:rPr>
      </w:pPr>
      <w:r>
        <w:rPr>
          <w:rFonts w:hint="eastAsia" w:asciiTheme="minorEastAsia" w:hAnsiTheme="minorEastAsia" w:eastAsiaTheme="minorEastAsia" w:cstheme="minorEastAsia"/>
          <w:color w:val="auto"/>
          <w:sz w:val="21"/>
          <w:szCs w:val="21"/>
          <w:highlight w:val="magenta"/>
        </w:rPr>
        <w:t>D.定期向客户寄送对账单，并要求客户将任何例外情况直接向指定的未执行或记录销售交易的会计主管报告</w:t>
      </w:r>
    </w:p>
    <w:p>
      <w:pPr>
        <w:pStyle w:val="13"/>
        <w:spacing w:before="0" w:beforeAutospacing="0" w:after="0" w:afterAutospacing="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highlight w:val="magenta"/>
        </w:rPr>
        <w:t>【答案】C</w:t>
      </w:r>
    </w:p>
    <w:p>
      <w:pPr>
        <w:pStyle w:val="13"/>
        <w:spacing w:before="0" w:beforeAutospacing="0" w:after="0" w:afterAutospacing="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【解析】选项C是针对保证销售交易记录准确的一项内部控制。</w:t>
      </w:r>
    </w:p>
    <w:p>
      <w:pPr>
        <w:pStyle w:val="13"/>
        <w:spacing w:before="0" w:beforeAutospacing="0" w:after="0" w:afterAutospacing="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3</w:t>
      </w:r>
      <w:r>
        <w:rPr>
          <w:rFonts w:asciiTheme="minorEastAsia" w:hAnsiTheme="minorEastAsia" w:eastAsiaTheme="minorEastAsia" w:cstheme="minorEastAsia"/>
          <w:color w:val="auto"/>
          <w:sz w:val="21"/>
          <w:szCs w:val="21"/>
        </w:rPr>
        <w:t>、</w:t>
      </w:r>
      <w:r>
        <w:rPr>
          <w:rFonts w:hint="eastAsia" w:asciiTheme="minorEastAsia" w:hAnsiTheme="minorEastAsia" w:eastAsiaTheme="minorEastAsia" w:cstheme="minorEastAsia"/>
          <w:color w:val="auto"/>
          <w:sz w:val="21"/>
          <w:szCs w:val="21"/>
        </w:rPr>
        <w:t>被审计单位针对销售交易以下内部控制设计不合理的是（   ）。</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A.在签订销售合同前，应当由两名以上人员负责谈判并签订合同</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B.在办理销售、发运、收款时应当由不同部门分别执行</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C.企业应收票据的取得和贴现由保管票据以外的人员批准</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D.赊销审批和销售审批由不同人员执行</w:t>
      </w:r>
    </w:p>
    <w:p>
      <w:pPr>
        <w:rPr>
          <w:rFonts w:ascii="宋体" w:hAnsi="宋体"/>
          <w:color w:val="auto"/>
          <w:szCs w:val="21"/>
        </w:rPr>
      </w:pPr>
      <w:r>
        <w:rPr>
          <w:rFonts w:hint="eastAsia" w:ascii="宋体" w:hAnsi="宋体"/>
          <w:color w:val="auto"/>
          <w:szCs w:val="21"/>
        </w:rPr>
        <w:t>【答案】A</w:t>
      </w:r>
    </w:p>
    <w:p>
      <w:pPr>
        <w:rPr>
          <w:rFonts w:ascii="宋体" w:hAnsi="宋体"/>
          <w:color w:val="auto"/>
          <w:szCs w:val="21"/>
        </w:rPr>
      </w:pPr>
      <w:r>
        <w:rPr>
          <w:rFonts w:hint="eastAsia" w:ascii="宋体" w:hAnsi="宋体"/>
          <w:color w:val="auto"/>
          <w:szCs w:val="21"/>
        </w:rPr>
        <w:t>【解析】谈判人员应当与订立合同的人员相分离，所以选项A的内部控制设计不合理。</w:t>
      </w:r>
    </w:p>
    <w:p>
      <w:pPr>
        <w:pStyle w:val="13"/>
        <w:spacing w:before="0" w:beforeAutospacing="0" w:after="0" w:afterAutospacing="0"/>
        <w:rPr>
          <w:rFonts w:asciiTheme="minorEastAsia" w:hAnsiTheme="minorEastAsia" w:eastAsiaTheme="minorEastAsia" w:cstheme="minorEastAsia"/>
          <w:color w:val="auto"/>
          <w:sz w:val="21"/>
          <w:szCs w:val="21"/>
          <w:highlight w:val="magenta"/>
        </w:rPr>
      </w:pPr>
      <w:r>
        <w:rPr>
          <w:rFonts w:hint="eastAsia" w:asciiTheme="minorEastAsia" w:hAnsiTheme="minorEastAsia" w:eastAsiaTheme="minorEastAsia" w:cstheme="minorEastAsia"/>
          <w:color w:val="auto"/>
          <w:sz w:val="21"/>
          <w:szCs w:val="21"/>
          <w:highlight w:val="magenta"/>
          <w:lang w:val="en-US" w:eastAsia="zh-CN"/>
        </w:rPr>
        <w:t>4</w:t>
      </w:r>
      <w:r>
        <w:rPr>
          <w:rFonts w:hint="eastAsia" w:asciiTheme="minorEastAsia" w:hAnsiTheme="minorEastAsia" w:eastAsiaTheme="minorEastAsia" w:cstheme="minorEastAsia"/>
          <w:color w:val="auto"/>
          <w:sz w:val="21"/>
          <w:szCs w:val="21"/>
          <w:highlight w:val="magenta"/>
        </w:rPr>
        <w:t>、下列凭证中，不属于销售与收款循环的是（    ）。</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highlight w:val="magenta"/>
        </w:rPr>
      </w:pPr>
      <w:r>
        <w:rPr>
          <w:rFonts w:hint="eastAsia" w:asciiTheme="minorEastAsia" w:hAnsiTheme="minorEastAsia" w:eastAsiaTheme="minorEastAsia" w:cstheme="minorEastAsia"/>
          <w:color w:val="auto"/>
          <w:sz w:val="21"/>
          <w:szCs w:val="21"/>
          <w:highlight w:val="magenta"/>
        </w:rPr>
        <w:t>A.销售发票</w:t>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B.发货单</w:t>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C.销售通知单</w:t>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D.存货盘点表</w:t>
      </w:r>
    </w:p>
    <w:p>
      <w:pPr>
        <w:pStyle w:val="13"/>
        <w:spacing w:before="0" w:beforeAutospacing="0" w:after="0" w:afterAutospacing="0"/>
        <w:rPr>
          <w:rFonts w:asciiTheme="minorEastAsia" w:hAnsiTheme="minorEastAsia" w:eastAsiaTheme="minorEastAsia"/>
          <w:color w:val="auto"/>
          <w:sz w:val="21"/>
          <w:szCs w:val="21"/>
        </w:rPr>
      </w:pPr>
      <w:r>
        <w:rPr>
          <w:rFonts w:asciiTheme="minorEastAsia" w:hAnsiTheme="minorEastAsia" w:eastAsiaTheme="minorEastAsia"/>
          <w:color w:val="auto"/>
          <w:sz w:val="21"/>
          <w:szCs w:val="21"/>
          <w:highlight w:val="magenta"/>
        </w:rPr>
        <w:t>【答案】</w:t>
      </w:r>
      <w:r>
        <w:rPr>
          <w:rFonts w:hint="eastAsia" w:asciiTheme="minorEastAsia" w:hAnsiTheme="minorEastAsia" w:eastAsiaTheme="minorEastAsia"/>
          <w:color w:val="auto"/>
          <w:sz w:val="21"/>
          <w:szCs w:val="21"/>
          <w:highlight w:val="magenta"/>
        </w:rPr>
        <w:t>D</w:t>
      </w:r>
    </w:p>
    <w:p>
      <w:pPr>
        <w:pStyle w:val="13"/>
        <w:spacing w:before="0" w:beforeAutospacing="0" w:after="0" w:afterAutospacing="0"/>
        <w:rPr>
          <w:rFonts w:asciiTheme="minorEastAsia" w:hAnsiTheme="minorEastAsia" w:eastAsiaTheme="minorEastAsia" w:cstheme="minorEastAsia"/>
          <w:color w:val="auto"/>
          <w:sz w:val="21"/>
          <w:szCs w:val="21"/>
        </w:rPr>
      </w:pPr>
      <w:r>
        <w:rPr>
          <w:rFonts w:asciiTheme="minorEastAsia" w:hAnsiTheme="minorEastAsia" w:eastAsiaTheme="minorEastAsia"/>
          <w:color w:val="auto"/>
          <w:sz w:val="21"/>
          <w:szCs w:val="21"/>
        </w:rPr>
        <w:t>【解析】</w:t>
      </w:r>
      <w:r>
        <w:rPr>
          <w:rFonts w:hint="eastAsia" w:asciiTheme="minorEastAsia" w:hAnsiTheme="minorEastAsia" w:eastAsiaTheme="minorEastAsia" w:cstheme="minorEastAsia"/>
          <w:color w:val="auto"/>
          <w:sz w:val="21"/>
          <w:szCs w:val="21"/>
        </w:rPr>
        <w:t>销售与收款业务流程主要有：订货单、销售单、批准赊销、发货、提货单、销售发票、记账。</w:t>
      </w:r>
    </w:p>
    <w:p>
      <w:pPr>
        <w:widowControl/>
        <w:jc w:val="left"/>
        <w:rPr>
          <w:rFonts w:asciiTheme="minorEastAsia" w:hAnsiTheme="minorEastAsia" w:cstheme="minorEastAsia"/>
          <w:color w:val="auto"/>
          <w:kern w:val="0"/>
          <w:szCs w:val="21"/>
        </w:rPr>
      </w:pPr>
      <w:r>
        <w:rPr>
          <w:rFonts w:hint="eastAsia" w:asciiTheme="minorEastAsia" w:hAnsiTheme="minorEastAsia" w:cstheme="minorEastAsia"/>
          <w:color w:val="auto"/>
          <w:kern w:val="0"/>
          <w:szCs w:val="21"/>
          <w:lang w:val="en-US" w:eastAsia="zh-CN"/>
        </w:rPr>
        <w:t>5</w:t>
      </w:r>
      <w:r>
        <w:rPr>
          <w:rFonts w:hint="eastAsia" w:asciiTheme="minorEastAsia" w:hAnsiTheme="minorEastAsia" w:cstheme="minorEastAsia"/>
          <w:color w:val="auto"/>
          <w:kern w:val="0"/>
          <w:szCs w:val="21"/>
        </w:rPr>
        <w:t>、为了确保所有发出的货物均已开具发票，注册会计师应从本年度的（    ）中抽取样本，与相关的发票核对。</w:t>
      </w:r>
    </w:p>
    <w:p>
      <w:pPr>
        <w:widowControl/>
        <w:numPr>
          <w:ilvl w:val="0"/>
          <w:numId w:val="1"/>
        </w:numPr>
        <w:ind w:firstLine="420" w:firstLineChars="200"/>
        <w:jc w:val="left"/>
        <w:rPr>
          <w:rFonts w:asciiTheme="minorEastAsia" w:hAnsiTheme="minorEastAsia" w:cstheme="minorEastAsia"/>
          <w:color w:val="auto"/>
          <w:kern w:val="0"/>
          <w:szCs w:val="21"/>
        </w:rPr>
      </w:pPr>
      <w:r>
        <w:rPr>
          <w:rFonts w:hint="eastAsia" w:asciiTheme="minorEastAsia" w:hAnsiTheme="minorEastAsia" w:cstheme="minorEastAsia"/>
          <w:color w:val="auto"/>
          <w:kern w:val="0"/>
          <w:szCs w:val="21"/>
        </w:rPr>
        <w:t>货运文件</w:t>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B.销售合同</w:t>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C.销售订单</w:t>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D.销售记账凭证</w:t>
      </w:r>
    </w:p>
    <w:p>
      <w:pPr>
        <w:widowControl/>
        <w:jc w:val="left"/>
        <w:rPr>
          <w:rFonts w:cs="宋体" w:asciiTheme="minorEastAsia" w:hAnsiTheme="minorEastAsia"/>
          <w:color w:val="auto"/>
          <w:kern w:val="0"/>
          <w:szCs w:val="21"/>
        </w:rPr>
      </w:pPr>
      <w:r>
        <w:rPr>
          <w:rFonts w:cs="宋体" w:asciiTheme="minorEastAsia" w:hAnsiTheme="minorEastAsia"/>
          <w:color w:val="auto"/>
          <w:kern w:val="0"/>
          <w:szCs w:val="21"/>
        </w:rPr>
        <w:t>【答案】</w:t>
      </w:r>
      <w:r>
        <w:rPr>
          <w:rFonts w:hint="eastAsia" w:cs="宋体" w:asciiTheme="minorEastAsia" w:hAnsiTheme="minorEastAsia"/>
          <w:color w:val="auto"/>
          <w:kern w:val="0"/>
          <w:szCs w:val="21"/>
        </w:rPr>
        <w:t>A</w:t>
      </w:r>
    </w:p>
    <w:p>
      <w:pPr>
        <w:widowControl/>
        <w:jc w:val="left"/>
        <w:rPr>
          <w:rFonts w:asciiTheme="minorEastAsia" w:hAnsiTheme="minorEastAsia" w:cstheme="minorEastAsia"/>
          <w:color w:val="auto"/>
          <w:kern w:val="0"/>
          <w:szCs w:val="21"/>
        </w:rPr>
      </w:pPr>
      <w:r>
        <w:rPr>
          <w:rFonts w:cs="宋体" w:asciiTheme="minorEastAsia" w:hAnsiTheme="minorEastAsia"/>
          <w:color w:val="auto"/>
          <w:kern w:val="0"/>
          <w:szCs w:val="21"/>
        </w:rPr>
        <w:t>【解析】</w:t>
      </w:r>
      <w:r>
        <w:rPr>
          <w:rFonts w:hint="eastAsia" w:asciiTheme="minorEastAsia" w:hAnsiTheme="minorEastAsia" w:cstheme="minorEastAsia"/>
          <w:color w:val="auto"/>
          <w:kern w:val="0"/>
          <w:szCs w:val="21"/>
        </w:rPr>
        <w:t>：所发出的货物都会登记，所以应查询货运文件。</w:t>
      </w:r>
    </w:p>
    <w:p>
      <w:pPr>
        <w:widowControl/>
        <w:jc w:val="left"/>
        <w:rPr>
          <w:rFonts w:asciiTheme="minorEastAsia" w:hAnsiTheme="minorEastAsia" w:cstheme="minorEastAsia"/>
          <w:color w:val="auto"/>
          <w:kern w:val="0"/>
          <w:szCs w:val="21"/>
        </w:rPr>
      </w:pPr>
      <w:r>
        <w:rPr>
          <w:rFonts w:hint="eastAsia" w:asciiTheme="minorEastAsia" w:hAnsiTheme="minorEastAsia" w:cstheme="minorEastAsia"/>
          <w:color w:val="auto"/>
          <w:kern w:val="0"/>
          <w:szCs w:val="21"/>
          <w:lang w:val="en-US" w:eastAsia="zh-CN"/>
        </w:rPr>
        <w:t>6</w:t>
      </w:r>
      <w:r>
        <w:rPr>
          <w:rFonts w:hint="eastAsia" w:asciiTheme="minorEastAsia" w:hAnsiTheme="minorEastAsia" w:cstheme="minorEastAsia"/>
          <w:color w:val="auto"/>
          <w:kern w:val="0"/>
          <w:szCs w:val="21"/>
        </w:rPr>
        <w:t>、为了证实已发生的销售业务是否均已登记入账，有效的作法是（    ）。</w:t>
      </w:r>
    </w:p>
    <w:p>
      <w:pPr>
        <w:widowControl/>
        <w:numPr>
          <w:ilvl w:val="0"/>
          <w:numId w:val="2"/>
        </w:numPr>
        <w:ind w:firstLine="420" w:firstLineChars="200"/>
        <w:jc w:val="left"/>
        <w:rPr>
          <w:rFonts w:asciiTheme="minorEastAsia" w:hAnsiTheme="minorEastAsia" w:cstheme="minorEastAsia"/>
          <w:color w:val="auto"/>
          <w:kern w:val="0"/>
          <w:szCs w:val="21"/>
        </w:rPr>
      </w:pPr>
      <w:r>
        <w:rPr>
          <w:rFonts w:hint="eastAsia" w:asciiTheme="minorEastAsia" w:hAnsiTheme="minorEastAsia" w:cstheme="minorEastAsia"/>
          <w:color w:val="auto"/>
          <w:kern w:val="0"/>
          <w:szCs w:val="21"/>
        </w:rPr>
        <w:t>只审查销售日记账</w:t>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B.由日记账追查有关原始凭证</w:t>
      </w:r>
    </w:p>
    <w:p>
      <w:pPr>
        <w:widowControl/>
        <w:ind w:left="420" w:leftChars="200"/>
        <w:jc w:val="left"/>
        <w:rPr>
          <w:rFonts w:asciiTheme="minorEastAsia" w:hAnsiTheme="minorEastAsia" w:cstheme="minorEastAsia"/>
          <w:color w:val="auto"/>
          <w:kern w:val="0"/>
          <w:szCs w:val="21"/>
        </w:rPr>
      </w:pPr>
      <w:r>
        <w:rPr>
          <w:rFonts w:hint="eastAsia" w:asciiTheme="minorEastAsia" w:hAnsiTheme="minorEastAsia" w:cstheme="minorEastAsia"/>
          <w:color w:val="auto"/>
          <w:kern w:val="0"/>
          <w:szCs w:val="21"/>
        </w:rPr>
        <w:t>C.只审查有关原始凭证</w:t>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D.由有关原始凭证追查销售日记账</w:t>
      </w:r>
    </w:p>
    <w:p>
      <w:pPr>
        <w:widowControl/>
        <w:jc w:val="left"/>
        <w:rPr>
          <w:rFonts w:cs="宋体" w:asciiTheme="minorEastAsia" w:hAnsiTheme="minorEastAsia"/>
          <w:color w:val="auto"/>
          <w:kern w:val="0"/>
          <w:szCs w:val="21"/>
        </w:rPr>
      </w:pPr>
      <w:r>
        <w:rPr>
          <w:rFonts w:cs="宋体" w:asciiTheme="minorEastAsia" w:hAnsiTheme="minorEastAsia"/>
          <w:color w:val="auto"/>
          <w:kern w:val="0"/>
          <w:szCs w:val="21"/>
        </w:rPr>
        <w:t>【答案】</w:t>
      </w:r>
      <w:r>
        <w:rPr>
          <w:rFonts w:hint="eastAsia" w:cs="宋体" w:asciiTheme="minorEastAsia" w:hAnsiTheme="minorEastAsia"/>
          <w:color w:val="auto"/>
          <w:kern w:val="0"/>
          <w:szCs w:val="21"/>
        </w:rPr>
        <w:t>D</w:t>
      </w:r>
    </w:p>
    <w:p>
      <w:pPr>
        <w:widowControl/>
        <w:jc w:val="left"/>
        <w:rPr>
          <w:rFonts w:asciiTheme="minorEastAsia" w:hAnsiTheme="minorEastAsia" w:cstheme="minorEastAsia"/>
          <w:color w:val="auto"/>
          <w:kern w:val="0"/>
          <w:szCs w:val="21"/>
        </w:rPr>
      </w:pPr>
      <w:r>
        <w:rPr>
          <w:rFonts w:cs="宋体" w:asciiTheme="minorEastAsia" w:hAnsiTheme="minorEastAsia"/>
          <w:color w:val="auto"/>
          <w:kern w:val="0"/>
          <w:szCs w:val="21"/>
        </w:rPr>
        <w:t>【解析】</w:t>
      </w:r>
      <w:r>
        <w:rPr>
          <w:rFonts w:hint="eastAsia" w:asciiTheme="minorEastAsia" w:hAnsiTheme="minorEastAsia" w:cstheme="minorEastAsia"/>
          <w:color w:val="auto"/>
          <w:kern w:val="0"/>
          <w:szCs w:val="21"/>
        </w:rPr>
        <w:t>查询已发生的业务是否登记入账，应以“已发生”为起点，而证实已发生的是原始凭证，所以选择顺查，即从有关原始凭证追查销售日记账。</w:t>
      </w:r>
    </w:p>
    <w:p>
      <w:pPr>
        <w:pStyle w:val="13"/>
        <w:spacing w:before="0" w:beforeAutospacing="0" w:after="0" w:afterAutospacing="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7</w:t>
      </w:r>
      <w:r>
        <w:rPr>
          <w:rFonts w:hint="eastAsia" w:asciiTheme="minorEastAsia" w:hAnsiTheme="minorEastAsia" w:eastAsiaTheme="minorEastAsia" w:cstheme="minorEastAsia"/>
          <w:color w:val="auto"/>
          <w:sz w:val="21"/>
          <w:szCs w:val="21"/>
        </w:rPr>
        <w:t xml:space="preserve">、应收账款函证的回函应当（    ）。 </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A.寄给被审计单位</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B.寄给被审计单位，并由被审计单位转交会计师事务所</w:t>
      </w:r>
    </w:p>
    <w:p>
      <w:pPr>
        <w:widowControl/>
        <w:ind w:firstLine="420" w:firstLineChars="200"/>
        <w:jc w:val="left"/>
        <w:rPr>
          <w:rFonts w:asciiTheme="minorEastAsia" w:hAnsiTheme="minorEastAsia" w:cstheme="minorEastAsia"/>
          <w:color w:val="auto"/>
          <w:szCs w:val="21"/>
        </w:rPr>
      </w:pPr>
      <w:r>
        <w:rPr>
          <w:rFonts w:hint="eastAsia" w:asciiTheme="minorEastAsia" w:hAnsiTheme="minorEastAsia" w:cstheme="minorEastAsia"/>
          <w:color w:val="auto"/>
          <w:szCs w:val="21"/>
        </w:rPr>
        <w:t>C.寄给会计师事务所</w:t>
      </w:r>
    </w:p>
    <w:p>
      <w:pPr>
        <w:widowControl/>
        <w:ind w:firstLine="420" w:firstLineChars="200"/>
        <w:jc w:val="left"/>
        <w:rPr>
          <w:rFonts w:asciiTheme="minorEastAsia" w:hAnsiTheme="minorEastAsia" w:cstheme="minorEastAsia"/>
          <w:color w:val="auto"/>
          <w:szCs w:val="21"/>
        </w:rPr>
      </w:pPr>
      <w:r>
        <w:rPr>
          <w:rFonts w:hint="eastAsia" w:asciiTheme="minorEastAsia" w:hAnsiTheme="minorEastAsia" w:cstheme="minorEastAsia"/>
          <w:color w:val="auto"/>
          <w:szCs w:val="21"/>
        </w:rPr>
        <w:t>D.寄给被审计单位或会计师事务所均可</w:t>
      </w:r>
    </w:p>
    <w:p>
      <w:pPr>
        <w:widowControl/>
        <w:jc w:val="left"/>
        <w:rPr>
          <w:rFonts w:cs="宋体" w:asciiTheme="minorEastAsia" w:hAnsiTheme="minorEastAsia"/>
          <w:color w:val="auto"/>
          <w:kern w:val="0"/>
          <w:szCs w:val="21"/>
        </w:rPr>
      </w:pPr>
      <w:r>
        <w:rPr>
          <w:rFonts w:cs="宋体" w:asciiTheme="minorEastAsia" w:hAnsiTheme="minorEastAsia"/>
          <w:color w:val="auto"/>
          <w:kern w:val="0"/>
          <w:szCs w:val="21"/>
        </w:rPr>
        <w:t>【答案】C</w:t>
      </w:r>
    </w:p>
    <w:p>
      <w:pPr>
        <w:widowControl/>
        <w:jc w:val="left"/>
        <w:rPr>
          <w:rFonts w:asciiTheme="minorEastAsia" w:hAnsiTheme="minorEastAsia" w:cstheme="minorEastAsia"/>
          <w:color w:val="auto"/>
          <w:kern w:val="0"/>
          <w:szCs w:val="21"/>
        </w:rPr>
      </w:pPr>
      <w:r>
        <w:rPr>
          <w:rFonts w:hint="eastAsia" w:asciiTheme="minorEastAsia" w:hAnsiTheme="minorEastAsia" w:cstheme="minorEastAsia"/>
          <w:color w:val="auto"/>
          <w:kern w:val="0"/>
          <w:szCs w:val="21"/>
          <w:lang w:val="en-US" w:eastAsia="zh-CN"/>
        </w:rPr>
        <w:t>8</w:t>
      </w:r>
      <w:r>
        <w:rPr>
          <w:rFonts w:hint="eastAsia" w:asciiTheme="minorEastAsia" w:hAnsiTheme="minorEastAsia" w:cstheme="minorEastAsia"/>
          <w:color w:val="auto"/>
          <w:kern w:val="0"/>
          <w:szCs w:val="21"/>
        </w:rPr>
        <w:t>、下列内容不属于应收账款实质性程序的是（    ）。</w:t>
      </w:r>
    </w:p>
    <w:p>
      <w:pPr>
        <w:widowControl/>
        <w:numPr>
          <w:ilvl w:val="0"/>
          <w:numId w:val="3"/>
        </w:numPr>
        <w:ind w:firstLine="420" w:firstLineChars="200"/>
        <w:jc w:val="left"/>
        <w:rPr>
          <w:rFonts w:asciiTheme="minorEastAsia" w:hAnsiTheme="minorEastAsia" w:cstheme="minorEastAsia"/>
          <w:color w:val="auto"/>
          <w:kern w:val="0"/>
          <w:szCs w:val="21"/>
        </w:rPr>
      </w:pPr>
      <w:r>
        <w:rPr>
          <w:rFonts w:hint="eastAsia" w:asciiTheme="minorEastAsia" w:hAnsiTheme="minorEastAsia" w:cstheme="minorEastAsia"/>
          <w:color w:val="auto"/>
          <w:kern w:val="0"/>
          <w:szCs w:val="21"/>
        </w:rPr>
        <w:t>获取或编制应收账款明细表</w:t>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B.分析应收账款账龄</w:t>
      </w:r>
    </w:p>
    <w:p>
      <w:pPr>
        <w:widowControl/>
        <w:ind w:firstLine="420" w:firstLineChars="200"/>
        <w:jc w:val="left"/>
        <w:rPr>
          <w:rFonts w:asciiTheme="minorEastAsia" w:hAnsiTheme="minorEastAsia" w:cstheme="minorEastAsia"/>
          <w:color w:val="auto"/>
          <w:kern w:val="0"/>
          <w:szCs w:val="21"/>
        </w:rPr>
      </w:pPr>
      <w:r>
        <w:rPr>
          <w:rFonts w:hint="eastAsia" w:asciiTheme="minorEastAsia" w:hAnsiTheme="minorEastAsia" w:cstheme="minorEastAsia"/>
          <w:color w:val="auto"/>
          <w:kern w:val="0"/>
          <w:szCs w:val="21"/>
        </w:rPr>
        <w:t>C.核对货运文件样本与相关的销售发票</w:t>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D.抽查有无不属于结算业务的债权</w:t>
      </w:r>
    </w:p>
    <w:p>
      <w:pPr>
        <w:widowControl/>
        <w:jc w:val="left"/>
        <w:rPr>
          <w:rFonts w:cs="宋体" w:asciiTheme="minorEastAsia" w:hAnsiTheme="minorEastAsia"/>
          <w:color w:val="auto"/>
          <w:kern w:val="0"/>
          <w:szCs w:val="21"/>
        </w:rPr>
      </w:pPr>
      <w:r>
        <w:rPr>
          <w:rFonts w:cs="宋体" w:asciiTheme="minorEastAsia" w:hAnsiTheme="minorEastAsia"/>
          <w:color w:val="auto"/>
          <w:kern w:val="0"/>
          <w:szCs w:val="21"/>
        </w:rPr>
        <w:t>【答案】C</w:t>
      </w:r>
    </w:p>
    <w:p>
      <w:pPr>
        <w:widowControl/>
        <w:jc w:val="left"/>
        <w:rPr>
          <w:rFonts w:asciiTheme="minorEastAsia" w:hAnsiTheme="minorEastAsia" w:cstheme="minorEastAsia"/>
          <w:color w:val="auto"/>
          <w:kern w:val="0"/>
          <w:szCs w:val="21"/>
        </w:rPr>
      </w:pPr>
      <w:r>
        <w:rPr>
          <w:rFonts w:cs="宋体" w:asciiTheme="minorEastAsia" w:hAnsiTheme="minorEastAsia"/>
          <w:color w:val="auto"/>
          <w:kern w:val="0"/>
          <w:szCs w:val="21"/>
        </w:rPr>
        <w:t>【解析】</w:t>
      </w:r>
      <w:r>
        <w:rPr>
          <w:rFonts w:hint="eastAsia" w:asciiTheme="minorEastAsia" w:hAnsiTheme="minorEastAsia" w:cstheme="minorEastAsia"/>
          <w:color w:val="auto"/>
          <w:kern w:val="0"/>
          <w:szCs w:val="21"/>
        </w:rPr>
        <w:t>C选项属于主营业务收入的实质性程序。</w:t>
      </w:r>
    </w:p>
    <w:p>
      <w:pPr>
        <w:widowControl/>
        <w:jc w:val="left"/>
        <w:rPr>
          <w:rFonts w:asciiTheme="minorEastAsia" w:hAnsiTheme="minorEastAsia" w:cstheme="minorEastAsia"/>
          <w:b/>
          <w:bCs/>
          <w:color w:val="auto"/>
          <w:szCs w:val="21"/>
        </w:rPr>
      </w:pPr>
    </w:p>
    <w:p>
      <w:pPr>
        <w:widowControl/>
        <w:jc w:val="left"/>
        <w:rPr>
          <w:rFonts w:asciiTheme="minorEastAsia" w:hAnsiTheme="minorEastAsia" w:cstheme="minorEastAsia"/>
          <w:b/>
          <w:bCs/>
          <w:color w:val="auto"/>
          <w:szCs w:val="21"/>
        </w:rPr>
      </w:pPr>
      <w:r>
        <w:rPr>
          <w:rFonts w:hint="eastAsia" w:asciiTheme="minorEastAsia" w:hAnsiTheme="minorEastAsia" w:cstheme="minorEastAsia"/>
          <w:b/>
          <w:bCs/>
          <w:color w:val="auto"/>
          <w:szCs w:val="21"/>
        </w:rPr>
        <w:t>二、多项选择题</w:t>
      </w:r>
    </w:p>
    <w:p>
      <w:pPr>
        <w:pStyle w:val="13"/>
        <w:spacing w:before="0" w:beforeAutospacing="0" w:after="0" w:afterAutospacing="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1、注册会计师在设计细节测试程序时，针对被审计单位应收账款的完整性认定，应选择的程序有（   ）。</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A.以应收账款明细账为起点，追查到发运凭证</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B.以销售发票为起点，追查到应收账款明细账</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C.以发运凭证为起点，追查到应收账款明细账</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D.既可以从应收账款明细账追查到原始凭证，也可以从原始凭证追查到应收账款明细账</w:t>
      </w:r>
    </w:p>
    <w:p>
      <w:pPr>
        <w:rPr>
          <w:rFonts w:ascii="宋体" w:hAnsi="宋体"/>
          <w:color w:val="auto"/>
          <w:szCs w:val="21"/>
        </w:rPr>
      </w:pPr>
      <w:r>
        <w:rPr>
          <w:rFonts w:hint="eastAsia" w:ascii="宋体" w:hAnsi="宋体"/>
          <w:color w:val="auto"/>
          <w:szCs w:val="21"/>
        </w:rPr>
        <w:t>【答案】BC</w:t>
      </w:r>
    </w:p>
    <w:p>
      <w:pPr>
        <w:rPr>
          <w:rFonts w:ascii="宋体" w:hAnsi="宋体"/>
          <w:color w:val="auto"/>
          <w:szCs w:val="21"/>
        </w:rPr>
      </w:pPr>
      <w:r>
        <w:rPr>
          <w:rFonts w:hint="eastAsia" w:ascii="宋体" w:hAnsi="宋体"/>
          <w:color w:val="auto"/>
          <w:szCs w:val="21"/>
        </w:rPr>
        <w:t>【解析】选项A是针对存在认定，选项D是针对计价和分摊认定。</w:t>
      </w:r>
    </w:p>
    <w:p>
      <w:pPr>
        <w:pStyle w:val="13"/>
        <w:numPr>
          <w:ilvl w:val="0"/>
          <w:numId w:val="4"/>
        </w:numPr>
        <w:spacing w:before="0" w:beforeAutospacing="0" w:after="0" w:afterAutospacing="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由于购销双方登记入账的时间不同而使注册会计师收回的询证函产生差异，其主要表现包括（    ）。</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A.货物仍在途中，债务人尚未收到货物或未经验收入库</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B.债务人对收到货物的数量、质量及价格等有争议而全部或部分拒付货款</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C.记账错误</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D.债务人在函证日前已付款，而被审计单位在函证日前尚未收到款项</w:t>
      </w:r>
    </w:p>
    <w:p>
      <w:pPr>
        <w:pStyle w:val="13"/>
        <w:spacing w:before="0" w:beforeAutospacing="0" w:after="0" w:afterAutospacing="0"/>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【答案】</w:t>
      </w:r>
      <w:r>
        <w:rPr>
          <w:rFonts w:hint="eastAsia" w:asciiTheme="minorEastAsia" w:hAnsiTheme="minorEastAsia" w:eastAsiaTheme="minorEastAsia"/>
          <w:color w:val="auto"/>
          <w:sz w:val="21"/>
          <w:szCs w:val="21"/>
        </w:rPr>
        <w:t>ABD</w:t>
      </w:r>
    </w:p>
    <w:p>
      <w:pPr>
        <w:pStyle w:val="13"/>
        <w:spacing w:before="0" w:beforeAutospacing="0" w:after="0" w:afterAutospacing="0"/>
        <w:rPr>
          <w:rFonts w:asciiTheme="minorEastAsia" w:hAnsiTheme="minorEastAsia" w:eastAsiaTheme="minorEastAsia" w:cstheme="minorEastAsia"/>
          <w:color w:val="auto"/>
          <w:sz w:val="21"/>
          <w:szCs w:val="21"/>
        </w:rPr>
      </w:pPr>
      <w:r>
        <w:rPr>
          <w:rFonts w:asciiTheme="minorEastAsia" w:hAnsiTheme="minorEastAsia" w:eastAsiaTheme="minorEastAsia"/>
          <w:color w:val="auto"/>
          <w:sz w:val="21"/>
          <w:szCs w:val="21"/>
        </w:rPr>
        <w:t>【解析】</w:t>
      </w:r>
      <w:r>
        <w:rPr>
          <w:rFonts w:hint="eastAsia" w:asciiTheme="minorEastAsia" w:hAnsiTheme="minorEastAsia" w:eastAsiaTheme="minorEastAsia" w:cstheme="minorEastAsia"/>
          <w:color w:val="auto"/>
          <w:sz w:val="21"/>
          <w:szCs w:val="21"/>
        </w:rPr>
        <w:t>C选项属于错报，不属于正常的时间差异。</w:t>
      </w:r>
    </w:p>
    <w:p>
      <w:pPr>
        <w:pStyle w:val="13"/>
        <w:spacing w:before="0" w:beforeAutospacing="0" w:after="0" w:afterAutospacing="0"/>
        <w:rPr>
          <w:rFonts w:asciiTheme="minorEastAsia" w:hAnsiTheme="minorEastAsia" w:eastAsiaTheme="minorEastAsia" w:cstheme="minorEastAsia"/>
          <w:color w:val="auto"/>
          <w:sz w:val="21"/>
          <w:szCs w:val="21"/>
          <w:highlight w:val="yellow"/>
        </w:rPr>
      </w:pPr>
      <w:r>
        <w:rPr>
          <w:rFonts w:hint="eastAsia" w:asciiTheme="minorEastAsia" w:hAnsiTheme="minorEastAsia" w:eastAsiaTheme="minorEastAsia" w:cstheme="minorEastAsia"/>
          <w:color w:val="auto"/>
          <w:sz w:val="21"/>
          <w:szCs w:val="21"/>
        </w:rPr>
        <w:t>3、</w:t>
      </w:r>
      <w:r>
        <w:rPr>
          <w:rFonts w:hint="eastAsia" w:asciiTheme="minorEastAsia" w:hAnsiTheme="minorEastAsia" w:eastAsiaTheme="minorEastAsia" w:cstheme="minorEastAsia"/>
          <w:color w:val="auto"/>
          <w:sz w:val="21"/>
          <w:szCs w:val="21"/>
          <w:highlight w:val="yellow"/>
        </w:rPr>
        <w:t>注册会计师应采用积极式的询证函</w:t>
      </w:r>
      <w:r>
        <w:rPr>
          <w:rFonts w:hint="eastAsia" w:asciiTheme="minorEastAsia" w:hAnsiTheme="minorEastAsia" w:eastAsiaTheme="minorEastAsia" w:cstheme="minorEastAsia"/>
          <w:color w:val="auto"/>
          <w:sz w:val="21"/>
          <w:szCs w:val="21"/>
          <w:highlight w:val="yellow"/>
          <w:lang w:val="en-US" w:eastAsia="zh-CN"/>
        </w:rPr>
        <w:t>的</w:t>
      </w:r>
      <w:r>
        <w:rPr>
          <w:rFonts w:hint="eastAsia" w:asciiTheme="minorEastAsia" w:hAnsiTheme="minorEastAsia" w:eastAsiaTheme="minorEastAsia" w:cstheme="minorEastAsia"/>
          <w:color w:val="auto"/>
          <w:sz w:val="21"/>
          <w:szCs w:val="21"/>
          <w:highlight w:val="yellow"/>
        </w:rPr>
        <w:t>情况</w:t>
      </w:r>
      <w:r>
        <w:rPr>
          <w:rFonts w:hint="eastAsia" w:asciiTheme="minorEastAsia" w:hAnsiTheme="minorEastAsia" w:eastAsiaTheme="minorEastAsia" w:cstheme="minorEastAsia"/>
          <w:color w:val="auto"/>
          <w:sz w:val="21"/>
          <w:szCs w:val="21"/>
          <w:highlight w:val="yellow"/>
          <w:lang w:val="en-US" w:eastAsia="zh-CN"/>
        </w:rPr>
        <w:t>包括</w:t>
      </w:r>
      <w:r>
        <w:rPr>
          <w:rFonts w:hint="eastAsia" w:asciiTheme="minorEastAsia" w:hAnsiTheme="minorEastAsia" w:eastAsiaTheme="minorEastAsia" w:cstheme="minorEastAsia"/>
          <w:color w:val="auto"/>
          <w:sz w:val="21"/>
          <w:szCs w:val="21"/>
          <w:highlight w:val="yellow"/>
        </w:rPr>
        <w:t>（      ）。</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highlight w:val="yellow"/>
        </w:rPr>
      </w:pPr>
      <w:r>
        <w:rPr>
          <w:rFonts w:hint="eastAsia" w:asciiTheme="minorEastAsia" w:hAnsiTheme="minorEastAsia" w:eastAsiaTheme="minorEastAsia" w:cstheme="minorEastAsia"/>
          <w:color w:val="auto"/>
          <w:sz w:val="21"/>
          <w:szCs w:val="21"/>
          <w:highlight w:val="yellow"/>
        </w:rPr>
        <w:t>A.上年度的积极式函证回复率特别低</w:t>
      </w:r>
      <w:r>
        <w:rPr>
          <w:rFonts w:hint="eastAsia" w:asciiTheme="minorEastAsia" w:hAnsiTheme="minorEastAsia" w:eastAsiaTheme="minorEastAsia" w:cstheme="minorEastAsia"/>
          <w:color w:val="auto"/>
          <w:sz w:val="21"/>
          <w:szCs w:val="21"/>
          <w:highlight w:val="yellow"/>
        </w:rPr>
        <w:tab/>
      </w:r>
      <w:r>
        <w:rPr>
          <w:rFonts w:hint="eastAsia" w:asciiTheme="minorEastAsia" w:hAnsiTheme="minorEastAsia" w:eastAsiaTheme="minorEastAsia" w:cstheme="minorEastAsia"/>
          <w:color w:val="auto"/>
          <w:sz w:val="21"/>
          <w:szCs w:val="21"/>
          <w:highlight w:val="yellow"/>
        </w:rPr>
        <w:tab/>
      </w:r>
      <w:r>
        <w:rPr>
          <w:rFonts w:hint="eastAsia" w:asciiTheme="minorEastAsia" w:hAnsiTheme="minorEastAsia" w:eastAsiaTheme="minorEastAsia" w:cstheme="minorEastAsia"/>
          <w:color w:val="auto"/>
          <w:sz w:val="21"/>
          <w:szCs w:val="21"/>
          <w:highlight w:val="yellow"/>
        </w:rPr>
        <w:tab/>
      </w:r>
      <w:r>
        <w:rPr>
          <w:rFonts w:hint="eastAsia" w:asciiTheme="minorEastAsia" w:hAnsiTheme="minorEastAsia" w:eastAsiaTheme="minorEastAsia" w:cstheme="minorEastAsia"/>
          <w:color w:val="auto"/>
          <w:sz w:val="21"/>
          <w:szCs w:val="21"/>
          <w:highlight w:val="yellow"/>
        </w:rPr>
        <w:t>B.少数几个大额账户占应收账款总额比重大</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highlight w:val="yellow"/>
        </w:rPr>
        <w:t>C.余额较大的债务人</w:t>
      </w:r>
      <w:r>
        <w:rPr>
          <w:rFonts w:hint="eastAsia" w:asciiTheme="minorEastAsia" w:hAnsiTheme="minorEastAsia" w:eastAsiaTheme="minorEastAsia" w:cstheme="minorEastAsia"/>
          <w:color w:val="auto"/>
          <w:sz w:val="21"/>
          <w:szCs w:val="21"/>
          <w:highlight w:val="yellow"/>
        </w:rPr>
        <w:tab/>
      </w:r>
      <w:r>
        <w:rPr>
          <w:rFonts w:hint="eastAsia" w:asciiTheme="minorEastAsia" w:hAnsiTheme="minorEastAsia" w:eastAsiaTheme="minorEastAsia" w:cstheme="minorEastAsia"/>
          <w:color w:val="auto"/>
          <w:sz w:val="21"/>
          <w:szCs w:val="21"/>
          <w:highlight w:val="yellow"/>
        </w:rPr>
        <w:tab/>
      </w:r>
      <w:r>
        <w:rPr>
          <w:rFonts w:hint="eastAsia" w:asciiTheme="minorEastAsia" w:hAnsiTheme="minorEastAsia" w:eastAsiaTheme="minorEastAsia" w:cstheme="minorEastAsia"/>
          <w:color w:val="auto"/>
          <w:sz w:val="21"/>
          <w:szCs w:val="21"/>
          <w:highlight w:val="yellow"/>
        </w:rPr>
        <w:tab/>
      </w:r>
      <w:r>
        <w:rPr>
          <w:rFonts w:hint="eastAsia" w:asciiTheme="minorEastAsia" w:hAnsiTheme="minorEastAsia" w:eastAsiaTheme="minorEastAsia" w:cstheme="minorEastAsia"/>
          <w:color w:val="auto"/>
          <w:sz w:val="21"/>
          <w:szCs w:val="21"/>
          <w:highlight w:val="yellow"/>
        </w:rPr>
        <w:tab/>
      </w:r>
      <w:r>
        <w:rPr>
          <w:rFonts w:hint="eastAsia" w:asciiTheme="minorEastAsia" w:hAnsiTheme="minorEastAsia" w:eastAsiaTheme="minorEastAsia" w:cstheme="minorEastAsia"/>
          <w:color w:val="auto"/>
          <w:sz w:val="21"/>
          <w:szCs w:val="21"/>
          <w:highlight w:val="yellow"/>
        </w:rPr>
        <w:tab/>
      </w:r>
      <w:r>
        <w:rPr>
          <w:rFonts w:hint="eastAsia" w:asciiTheme="minorEastAsia" w:hAnsiTheme="minorEastAsia" w:eastAsiaTheme="minorEastAsia" w:cstheme="minorEastAsia"/>
          <w:color w:val="auto"/>
          <w:sz w:val="21"/>
          <w:szCs w:val="21"/>
          <w:highlight w:val="yellow"/>
        </w:rPr>
        <w:tab/>
      </w:r>
      <w:r>
        <w:rPr>
          <w:rFonts w:hint="eastAsia" w:asciiTheme="minorEastAsia" w:hAnsiTheme="minorEastAsia" w:eastAsiaTheme="minorEastAsia" w:cstheme="minorEastAsia"/>
          <w:color w:val="auto"/>
          <w:sz w:val="21"/>
          <w:szCs w:val="21"/>
          <w:highlight w:val="yellow"/>
        </w:rPr>
        <w:tab/>
      </w:r>
      <w:r>
        <w:rPr>
          <w:rFonts w:hint="eastAsia" w:asciiTheme="minorEastAsia" w:hAnsiTheme="minorEastAsia" w:eastAsiaTheme="minorEastAsia" w:cstheme="minorEastAsia"/>
          <w:color w:val="auto"/>
          <w:sz w:val="21"/>
          <w:szCs w:val="21"/>
          <w:highlight w:val="yellow"/>
        </w:rPr>
        <w:t>D.被审计单位内部控制有效</w:t>
      </w:r>
    </w:p>
    <w:p>
      <w:pPr>
        <w:pStyle w:val="13"/>
        <w:spacing w:before="0" w:beforeAutospacing="0" w:after="0" w:afterAutospacing="0"/>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【答案】</w:t>
      </w:r>
      <w:r>
        <w:rPr>
          <w:rFonts w:hint="eastAsia" w:asciiTheme="minorEastAsia" w:hAnsiTheme="minorEastAsia" w:eastAsiaTheme="minorEastAsia"/>
          <w:color w:val="auto"/>
          <w:sz w:val="21"/>
          <w:szCs w:val="21"/>
        </w:rPr>
        <w:t>B</w:t>
      </w:r>
      <w:r>
        <w:rPr>
          <w:rFonts w:asciiTheme="minorEastAsia" w:hAnsiTheme="minorEastAsia" w:eastAsiaTheme="minorEastAsia"/>
          <w:color w:val="auto"/>
          <w:sz w:val="21"/>
          <w:szCs w:val="21"/>
        </w:rPr>
        <w:t>C</w:t>
      </w:r>
    </w:p>
    <w:p>
      <w:pPr>
        <w:pStyle w:val="13"/>
        <w:spacing w:before="0" w:beforeAutospacing="0" w:after="0" w:afterAutospacing="0"/>
        <w:rPr>
          <w:rFonts w:asciiTheme="minorEastAsia" w:hAnsiTheme="minorEastAsia" w:eastAsiaTheme="minorEastAsia" w:cstheme="minorEastAsia"/>
          <w:color w:val="auto"/>
          <w:sz w:val="21"/>
          <w:szCs w:val="21"/>
        </w:rPr>
      </w:pPr>
      <w:r>
        <w:rPr>
          <w:rFonts w:asciiTheme="minorEastAsia" w:hAnsiTheme="minorEastAsia" w:eastAsiaTheme="minorEastAsia"/>
          <w:color w:val="auto"/>
          <w:sz w:val="21"/>
          <w:szCs w:val="21"/>
        </w:rPr>
        <w:t>【解析】</w:t>
      </w:r>
      <w:r>
        <w:rPr>
          <w:rFonts w:hint="eastAsia" w:asciiTheme="minorEastAsia" w:hAnsiTheme="minorEastAsia" w:eastAsiaTheme="minorEastAsia" w:cstheme="minorEastAsia"/>
          <w:color w:val="auto"/>
          <w:sz w:val="21"/>
          <w:szCs w:val="21"/>
        </w:rPr>
        <w:t>积极式的询证函于以下情况：个别账户的欠款金额较大；有理由相信欠款可能存在差异，争议或问题。</w:t>
      </w:r>
    </w:p>
    <w:p>
      <w:pPr>
        <w:pStyle w:val="13"/>
        <w:spacing w:before="0" w:beforeAutospacing="0" w:after="0" w:afterAutospacing="0"/>
        <w:rPr>
          <w:rFonts w:asciiTheme="minorEastAsia" w:hAnsiTheme="minorEastAsia" w:eastAsiaTheme="minorEastAsia" w:cstheme="minorEastAsia"/>
          <w:color w:val="auto"/>
          <w:sz w:val="21"/>
          <w:szCs w:val="21"/>
          <w:highlight w:val="yellow"/>
        </w:rPr>
      </w:pPr>
      <w:r>
        <w:rPr>
          <w:rFonts w:hint="eastAsia" w:asciiTheme="minorEastAsia" w:hAnsiTheme="minorEastAsia" w:eastAsiaTheme="minorEastAsia" w:cstheme="minorEastAsia"/>
          <w:color w:val="auto"/>
          <w:sz w:val="21"/>
          <w:szCs w:val="21"/>
        </w:rPr>
        <w:t>4、</w:t>
      </w:r>
      <w:r>
        <w:rPr>
          <w:rFonts w:hint="eastAsia" w:asciiTheme="minorEastAsia" w:hAnsiTheme="minorEastAsia" w:eastAsiaTheme="minorEastAsia" w:cstheme="minorEastAsia"/>
          <w:color w:val="auto"/>
          <w:sz w:val="21"/>
          <w:szCs w:val="21"/>
          <w:highlight w:val="yellow"/>
        </w:rPr>
        <w:t>注册会计师对被审计单位已发生的销货业务是否均已登记入账进行审计时，常用的控制测试程序有（      ）。</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highlight w:val="yellow"/>
        </w:rPr>
      </w:pPr>
      <w:r>
        <w:rPr>
          <w:rFonts w:hint="eastAsia" w:asciiTheme="minorEastAsia" w:hAnsiTheme="minorEastAsia" w:eastAsiaTheme="minorEastAsia" w:cstheme="minorEastAsia"/>
          <w:color w:val="auto"/>
          <w:sz w:val="21"/>
          <w:szCs w:val="21"/>
          <w:highlight w:val="yellow"/>
        </w:rPr>
        <w:t>A.检查发运凭证连续编号的完整性</w:t>
      </w:r>
      <w:r>
        <w:rPr>
          <w:rFonts w:hint="eastAsia" w:asciiTheme="minorEastAsia" w:hAnsiTheme="minorEastAsia" w:eastAsiaTheme="minorEastAsia" w:cstheme="minorEastAsia"/>
          <w:color w:val="auto"/>
          <w:sz w:val="21"/>
          <w:szCs w:val="21"/>
          <w:highlight w:val="yellow"/>
        </w:rPr>
        <w:tab/>
      </w:r>
      <w:r>
        <w:rPr>
          <w:rFonts w:hint="eastAsia" w:asciiTheme="minorEastAsia" w:hAnsiTheme="minorEastAsia" w:eastAsiaTheme="minorEastAsia" w:cstheme="minorEastAsia"/>
          <w:color w:val="auto"/>
          <w:sz w:val="21"/>
          <w:szCs w:val="21"/>
          <w:highlight w:val="yellow"/>
        </w:rPr>
        <w:tab/>
      </w:r>
      <w:r>
        <w:rPr>
          <w:rFonts w:hint="eastAsia" w:asciiTheme="minorEastAsia" w:hAnsiTheme="minorEastAsia" w:eastAsiaTheme="minorEastAsia" w:cstheme="minorEastAsia"/>
          <w:color w:val="auto"/>
          <w:sz w:val="21"/>
          <w:szCs w:val="21"/>
          <w:highlight w:val="yellow"/>
        </w:rPr>
        <w:tab/>
      </w:r>
      <w:r>
        <w:rPr>
          <w:rFonts w:hint="eastAsia" w:asciiTheme="minorEastAsia" w:hAnsiTheme="minorEastAsia" w:eastAsiaTheme="minorEastAsia" w:cstheme="minorEastAsia"/>
          <w:color w:val="auto"/>
          <w:sz w:val="21"/>
          <w:szCs w:val="21"/>
          <w:highlight w:val="yellow"/>
        </w:rPr>
        <w:tab/>
      </w:r>
      <w:r>
        <w:rPr>
          <w:rFonts w:hint="eastAsia" w:asciiTheme="minorEastAsia" w:hAnsiTheme="minorEastAsia" w:eastAsiaTheme="minorEastAsia" w:cstheme="minorEastAsia"/>
          <w:color w:val="auto"/>
          <w:sz w:val="21"/>
          <w:szCs w:val="21"/>
          <w:highlight w:val="yellow"/>
        </w:rPr>
        <w:t>B.检查赊销业务是否经适当的授权批准</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highlight w:val="yellow"/>
        </w:rPr>
        <w:t>C.检查销售发票连续编号的完整性</w:t>
      </w:r>
      <w:r>
        <w:rPr>
          <w:rFonts w:hint="eastAsia" w:asciiTheme="minorEastAsia" w:hAnsiTheme="minorEastAsia" w:eastAsiaTheme="minorEastAsia" w:cstheme="minorEastAsia"/>
          <w:color w:val="auto"/>
          <w:sz w:val="21"/>
          <w:szCs w:val="21"/>
          <w:highlight w:val="yellow"/>
        </w:rPr>
        <w:tab/>
      </w:r>
      <w:r>
        <w:rPr>
          <w:rFonts w:hint="eastAsia" w:asciiTheme="minorEastAsia" w:hAnsiTheme="minorEastAsia" w:eastAsiaTheme="minorEastAsia" w:cstheme="minorEastAsia"/>
          <w:color w:val="auto"/>
          <w:sz w:val="21"/>
          <w:szCs w:val="21"/>
          <w:highlight w:val="yellow"/>
        </w:rPr>
        <w:tab/>
      </w:r>
      <w:r>
        <w:rPr>
          <w:rFonts w:hint="eastAsia" w:asciiTheme="minorEastAsia" w:hAnsiTheme="minorEastAsia" w:eastAsiaTheme="minorEastAsia" w:cstheme="minorEastAsia"/>
          <w:color w:val="auto"/>
          <w:sz w:val="21"/>
          <w:szCs w:val="21"/>
          <w:highlight w:val="yellow"/>
        </w:rPr>
        <w:tab/>
      </w:r>
      <w:r>
        <w:rPr>
          <w:rFonts w:hint="eastAsia" w:asciiTheme="minorEastAsia" w:hAnsiTheme="minorEastAsia" w:eastAsiaTheme="minorEastAsia" w:cstheme="minorEastAsia"/>
          <w:color w:val="auto"/>
          <w:sz w:val="21"/>
          <w:szCs w:val="21"/>
          <w:highlight w:val="yellow"/>
        </w:rPr>
        <w:tab/>
      </w:r>
      <w:r>
        <w:rPr>
          <w:rFonts w:hint="eastAsia" w:asciiTheme="minorEastAsia" w:hAnsiTheme="minorEastAsia" w:eastAsiaTheme="minorEastAsia" w:cstheme="minorEastAsia"/>
          <w:color w:val="auto"/>
          <w:sz w:val="21"/>
          <w:szCs w:val="21"/>
          <w:highlight w:val="yellow"/>
        </w:rPr>
        <w:t>D.观察已经寄出的对账单的完整性</w:t>
      </w:r>
    </w:p>
    <w:p>
      <w:pPr>
        <w:pStyle w:val="13"/>
        <w:spacing w:before="0" w:beforeAutospacing="0" w:after="0" w:afterAutospacing="0"/>
        <w:rPr>
          <w:rFonts w:asciiTheme="minorEastAsia" w:hAnsiTheme="minorEastAsia" w:eastAsiaTheme="minorEastAsia"/>
          <w:color w:val="auto"/>
          <w:sz w:val="21"/>
          <w:szCs w:val="21"/>
        </w:rPr>
      </w:pPr>
      <w:r>
        <w:rPr>
          <w:rFonts w:asciiTheme="minorEastAsia" w:hAnsiTheme="minorEastAsia" w:eastAsiaTheme="minorEastAsia"/>
          <w:color w:val="auto"/>
          <w:sz w:val="21"/>
          <w:szCs w:val="21"/>
        </w:rPr>
        <w:t>【答案】</w:t>
      </w:r>
      <w:r>
        <w:rPr>
          <w:rFonts w:hint="eastAsia" w:asciiTheme="minorEastAsia" w:hAnsiTheme="minorEastAsia" w:eastAsiaTheme="minorEastAsia"/>
          <w:color w:val="auto"/>
          <w:sz w:val="21"/>
          <w:szCs w:val="21"/>
        </w:rPr>
        <w:t>AC</w:t>
      </w:r>
    </w:p>
    <w:p>
      <w:pPr>
        <w:pStyle w:val="13"/>
        <w:spacing w:before="0" w:beforeAutospacing="0" w:after="0" w:afterAutospacing="0"/>
        <w:rPr>
          <w:rFonts w:asciiTheme="minorEastAsia" w:hAnsiTheme="minorEastAsia" w:eastAsiaTheme="minorEastAsia" w:cstheme="minorEastAsia"/>
          <w:color w:val="auto"/>
          <w:sz w:val="21"/>
          <w:szCs w:val="21"/>
        </w:rPr>
      </w:pPr>
      <w:r>
        <w:rPr>
          <w:rFonts w:asciiTheme="minorEastAsia" w:hAnsiTheme="minorEastAsia" w:eastAsiaTheme="minorEastAsia"/>
          <w:color w:val="auto"/>
          <w:sz w:val="21"/>
          <w:szCs w:val="21"/>
        </w:rPr>
        <w:t>【解析】</w:t>
      </w:r>
      <w:r>
        <w:rPr>
          <w:rFonts w:hint="eastAsia" w:asciiTheme="minorEastAsia" w:hAnsiTheme="minorEastAsia" w:eastAsiaTheme="minorEastAsia" w:cstheme="minorEastAsia"/>
          <w:color w:val="auto"/>
          <w:sz w:val="21"/>
          <w:szCs w:val="21"/>
        </w:rPr>
        <w:t>原始凭证编号的连续性有助于保证销售业务记录的完整性，因此选择A、C；选项B针对的是销售业务的真实性；选项D针对的是应收账款余额而不是业务发生。</w:t>
      </w:r>
    </w:p>
    <w:p>
      <w:pPr>
        <w:pStyle w:val="13"/>
        <w:spacing w:before="0" w:beforeAutospacing="0" w:after="0" w:afterAutospacing="0"/>
        <w:rPr>
          <w:rFonts w:asciiTheme="minorEastAsia" w:hAnsiTheme="minorEastAsia" w:eastAsiaTheme="minorEastAsia" w:cstheme="minorEastAsia"/>
          <w:color w:val="auto"/>
          <w:sz w:val="21"/>
          <w:szCs w:val="21"/>
          <w:highlight w:val="magenta"/>
        </w:rPr>
      </w:pPr>
      <w:r>
        <w:rPr>
          <w:rFonts w:hint="eastAsia" w:asciiTheme="minorEastAsia" w:hAnsiTheme="minorEastAsia" w:eastAsiaTheme="minorEastAsia" w:cstheme="minorEastAsia"/>
          <w:color w:val="auto"/>
          <w:sz w:val="21"/>
          <w:szCs w:val="21"/>
          <w:highlight w:val="magenta"/>
        </w:rPr>
        <w:t>5、注册会计师确定应收账款函证数量的大小、范围时，应考虑的主要因素有（      ）。</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highlight w:val="magenta"/>
        </w:rPr>
      </w:pPr>
      <w:r>
        <w:rPr>
          <w:rFonts w:hint="eastAsia" w:asciiTheme="minorEastAsia" w:hAnsiTheme="minorEastAsia" w:eastAsiaTheme="minorEastAsia" w:cstheme="minorEastAsia"/>
          <w:color w:val="auto"/>
          <w:sz w:val="21"/>
          <w:szCs w:val="21"/>
          <w:highlight w:val="magenta"/>
        </w:rPr>
        <w:t>A.应收账款在全部资产中的重要性</w:t>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B.被审计单位内部控制的强弱</w:t>
      </w:r>
    </w:p>
    <w:p>
      <w:pPr>
        <w:pStyle w:val="13"/>
        <w:spacing w:before="0" w:beforeAutospacing="0" w:after="0" w:afterAutospacing="0"/>
        <w:ind w:firstLine="420" w:firstLineChars="200"/>
        <w:rPr>
          <w:rFonts w:asciiTheme="minorEastAsia" w:hAnsiTheme="minorEastAsia" w:eastAsiaTheme="minorEastAsia" w:cstheme="minorEastAsia"/>
          <w:color w:val="auto"/>
          <w:sz w:val="21"/>
          <w:szCs w:val="21"/>
          <w:highlight w:val="magenta"/>
        </w:rPr>
      </w:pPr>
      <w:r>
        <w:rPr>
          <w:rFonts w:hint="eastAsia" w:asciiTheme="minorEastAsia" w:hAnsiTheme="minorEastAsia" w:eastAsiaTheme="minorEastAsia" w:cstheme="minorEastAsia"/>
          <w:color w:val="auto"/>
          <w:sz w:val="21"/>
          <w:szCs w:val="21"/>
          <w:highlight w:val="magenta"/>
        </w:rPr>
        <w:t>C.以前年度的函证结果</w:t>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D.函证方式的选择</w:t>
      </w:r>
    </w:p>
    <w:p>
      <w:pPr>
        <w:pStyle w:val="13"/>
        <w:spacing w:before="0" w:beforeAutospacing="0" w:after="0" w:afterAutospacing="0"/>
        <w:rPr>
          <w:rFonts w:asciiTheme="minorEastAsia" w:hAnsiTheme="minorEastAsia" w:eastAsiaTheme="minorEastAsia"/>
          <w:color w:val="auto"/>
          <w:sz w:val="21"/>
          <w:szCs w:val="21"/>
        </w:rPr>
      </w:pPr>
      <w:r>
        <w:rPr>
          <w:rFonts w:asciiTheme="minorEastAsia" w:hAnsiTheme="minorEastAsia" w:eastAsiaTheme="minorEastAsia"/>
          <w:color w:val="auto"/>
          <w:sz w:val="21"/>
          <w:szCs w:val="21"/>
          <w:highlight w:val="magenta"/>
        </w:rPr>
        <w:t>【答案】</w:t>
      </w:r>
      <w:r>
        <w:rPr>
          <w:rFonts w:hint="eastAsia" w:asciiTheme="minorEastAsia" w:hAnsiTheme="minorEastAsia" w:eastAsiaTheme="minorEastAsia"/>
          <w:color w:val="auto"/>
          <w:sz w:val="21"/>
          <w:szCs w:val="21"/>
          <w:highlight w:val="magenta"/>
        </w:rPr>
        <w:t>ABCD</w:t>
      </w:r>
    </w:p>
    <w:p>
      <w:pPr>
        <w:rPr>
          <w:rFonts w:asciiTheme="minorEastAsia" w:hAnsiTheme="minorEastAsia" w:cstheme="minorEastAsia"/>
          <w:b/>
          <w:bCs/>
          <w:color w:val="auto"/>
          <w:szCs w:val="21"/>
        </w:rPr>
      </w:pPr>
    </w:p>
    <w:p>
      <w:pPr>
        <w:rPr>
          <w:rFonts w:asciiTheme="minorEastAsia" w:hAnsiTheme="minorEastAsia" w:cstheme="minorEastAsia"/>
          <w:b/>
          <w:bCs/>
          <w:color w:val="auto"/>
          <w:szCs w:val="21"/>
        </w:rPr>
      </w:pPr>
      <w:r>
        <w:rPr>
          <w:rFonts w:hint="eastAsia" w:asciiTheme="minorEastAsia" w:hAnsiTheme="minorEastAsia" w:cstheme="minorEastAsia"/>
          <w:b/>
          <w:bCs/>
          <w:color w:val="auto"/>
          <w:szCs w:val="21"/>
        </w:rPr>
        <w:t>三、判断题</w:t>
      </w:r>
    </w:p>
    <w:p>
      <w:pPr>
        <w:pStyle w:val="13"/>
        <w:spacing w:before="0" w:beforeAutospacing="0" w:after="0" w:afterAutospacing="0"/>
        <w:rPr>
          <w:rFonts w:asciiTheme="minorEastAsia" w:hAnsiTheme="minorEastAsia" w:eastAsiaTheme="minorEastAsia" w:cstheme="minorEastAsia"/>
          <w:color w:val="auto"/>
          <w:sz w:val="21"/>
          <w:szCs w:val="21"/>
          <w:highlight w:val="magenta"/>
        </w:rPr>
      </w:pPr>
      <w:r>
        <w:rPr>
          <w:rFonts w:hint="eastAsia" w:asciiTheme="minorEastAsia" w:hAnsiTheme="minorEastAsia" w:eastAsiaTheme="minorEastAsia" w:cstheme="minorEastAsia"/>
          <w:color w:val="auto"/>
          <w:sz w:val="21"/>
          <w:szCs w:val="21"/>
          <w:highlight w:val="magenta"/>
        </w:rPr>
        <w:t>1、应收账款函证的样本应由注册会计师和被审计单位共同商定，并由被审计单位的职员负责寄出询证函。</w:t>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    ）</w:t>
      </w:r>
    </w:p>
    <w:p>
      <w:pPr>
        <w:pStyle w:val="13"/>
        <w:spacing w:before="0" w:beforeAutospacing="0" w:after="0" w:afterAutospacing="0"/>
        <w:rPr>
          <w:rFonts w:asciiTheme="minorEastAsia" w:hAnsiTheme="minorEastAsia" w:eastAsiaTheme="minorEastAsia"/>
          <w:color w:val="auto"/>
          <w:sz w:val="21"/>
          <w:szCs w:val="21"/>
        </w:rPr>
      </w:pPr>
      <w:r>
        <w:rPr>
          <w:rFonts w:asciiTheme="minorEastAsia" w:hAnsiTheme="minorEastAsia" w:eastAsiaTheme="minorEastAsia"/>
          <w:color w:val="auto"/>
          <w:sz w:val="21"/>
          <w:szCs w:val="21"/>
          <w:highlight w:val="magenta"/>
        </w:rPr>
        <w:t>【答案】</w:t>
      </w:r>
      <w:r>
        <w:rPr>
          <w:rFonts w:hint="eastAsia" w:asciiTheme="minorEastAsia" w:hAnsiTheme="minorEastAsia" w:eastAsiaTheme="minorEastAsia"/>
          <w:color w:val="auto"/>
          <w:sz w:val="21"/>
          <w:szCs w:val="21"/>
          <w:highlight w:val="magenta"/>
        </w:rPr>
        <w:t>错误</w:t>
      </w:r>
    </w:p>
    <w:p>
      <w:pPr>
        <w:pStyle w:val="13"/>
        <w:spacing w:before="0" w:beforeAutospacing="0" w:after="0" w:afterAutospacing="0"/>
        <w:rPr>
          <w:rFonts w:asciiTheme="minorEastAsia" w:hAnsiTheme="minorEastAsia" w:eastAsiaTheme="minorEastAsia" w:cstheme="minorEastAsia"/>
          <w:color w:val="auto"/>
          <w:sz w:val="21"/>
          <w:szCs w:val="21"/>
        </w:rPr>
      </w:pPr>
      <w:r>
        <w:rPr>
          <w:rFonts w:asciiTheme="minorEastAsia" w:hAnsiTheme="minorEastAsia" w:eastAsiaTheme="minorEastAsia"/>
          <w:color w:val="auto"/>
          <w:sz w:val="21"/>
          <w:szCs w:val="21"/>
        </w:rPr>
        <w:t>【解析】</w:t>
      </w:r>
      <w:r>
        <w:rPr>
          <w:rFonts w:hint="eastAsia" w:asciiTheme="minorEastAsia" w:hAnsiTheme="minorEastAsia" w:eastAsiaTheme="minorEastAsia" w:cstheme="minorEastAsia"/>
          <w:color w:val="auto"/>
          <w:sz w:val="21"/>
          <w:szCs w:val="21"/>
        </w:rPr>
        <w:t>应收账款函证的样本应由注册会计师确定，并由审计人员负责寄出询证函。</w:t>
      </w:r>
    </w:p>
    <w:p>
      <w:pPr>
        <w:pStyle w:val="13"/>
        <w:spacing w:before="0" w:beforeAutospacing="0" w:after="0" w:afterAutospacing="0"/>
        <w:rPr>
          <w:rFonts w:asciiTheme="minorEastAsia" w:hAnsiTheme="minorEastAsia" w:eastAsiaTheme="minorEastAsia" w:cstheme="minorEastAsia"/>
          <w:color w:val="auto"/>
          <w:sz w:val="21"/>
          <w:szCs w:val="21"/>
          <w:highlight w:val="magenta"/>
        </w:rPr>
      </w:pPr>
      <w:r>
        <w:rPr>
          <w:rFonts w:hint="eastAsia" w:asciiTheme="minorEastAsia" w:hAnsiTheme="minorEastAsia" w:eastAsiaTheme="minorEastAsia" w:cstheme="minorEastAsia"/>
          <w:color w:val="auto"/>
          <w:sz w:val="21"/>
          <w:szCs w:val="21"/>
          <w:highlight w:val="magenta"/>
        </w:rPr>
        <w:t>2、为了充分发挥函证的作用，通常应选择与资产负债表接近的时间进行函证。</w:t>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ab/>
      </w:r>
      <w:r>
        <w:rPr>
          <w:rFonts w:hint="eastAsia" w:asciiTheme="minorEastAsia" w:hAnsiTheme="minorEastAsia" w:eastAsiaTheme="minorEastAsia" w:cstheme="minorEastAsia"/>
          <w:color w:val="auto"/>
          <w:sz w:val="21"/>
          <w:szCs w:val="21"/>
          <w:highlight w:val="magenta"/>
        </w:rPr>
        <w:t>（    ）</w:t>
      </w:r>
    </w:p>
    <w:p>
      <w:pPr>
        <w:pStyle w:val="13"/>
        <w:spacing w:before="0" w:beforeAutospacing="0" w:after="0" w:afterAutospacing="0"/>
        <w:rPr>
          <w:rFonts w:asciiTheme="minorEastAsia" w:hAnsiTheme="minorEastAsia" w:eastAsiaTheme="minorEastAsia" w:cstheme="minorEastAsia"/>
          <w:color w:val="auto"/>
          <w:sz w:val="21"/>
          <w:szCs w:val="21"/>
        </w:rPr>
      </w:pPr>
      <w:r>
        <w:rPr>
          <w:rFonts w:asciiTheme="minorEastAsia" w:hAnsiTheme="minorEastAsia" w:eastAsiaTheme="minorEastAsia"/>
          <w:color w:val="auto"/>
          <w:sz w:val="21"/>
          <w:szCs w:val="21"/>
          <w:highlight w:val="magenta"/>
        </w:rPr>
        <w:t>【答案】</w:t>
      </w:r>
      <w:r>
        <w:rPr>
          <w:rFonts w:hint="eastAsia" w:asciiTheme="minorEastAsia" w:hAnsiTheme="minorEastAsia" w:eastAsiaTheme="minorEastAsia"/>
          <w:color w:val="auto"/>
          <w:sz w:val="21"/>
          <w:szCs w:val="21"/>
          <w:highlight w:val="magenta"/>
        </w:rPr>
        <w:t>正确</w:t>
      </w:r>
    </w:p>
    <w:p>
      <w:pPr>
        <w:rPr>
          <w:rFonts w:asciiTheme="minorEastAsia" w:hAnsiTheme="minorEastAsia" w:cstheme="minorEastAsia"/>
          <w:color w:val="auto"/>
          <w:szCs w:val="21"/>
        </w:rPr>
      </w:pPr>
      <w:r>
        <w:rPr>
          <w:rFonts w:hint="eastAsia" w:asciiTheme="minorEastAsia" w:hAnsiTheme="minorEastAsia" w:cstheme="minorEastAsia"/>
          <w:color w:val="auto"/>
          <w:szCs w:val="21"/>
        </w:rPr>
        <w:t>3、</w:t>
      </w:r>
      <w:r>
        <w:rPr>
          <w:rFonts w:hint="eastAsia" w:asciiTheme="minorEastAsia" w:hAnsiTheme="minorEastAsia" w:cstheme="minorEastAsia"/>
          <w:color w:val="auto"/>
          <w:szCs w:val="21"/>
          <w:highlight w:val="yellow"/>
        </w:rPr>
        <w:t>注册会计师采用积极式函证方式进行函证时，要求被函证者不同意询证函列示信息的情况下才予以回函。</w:t>
      </w:r>
      <w:r>
        <w:rPr>
          <w:rFonts w:hint="eastAsia" w:asciiTheme="minorEastAsia" w:hAnsiTheme="minorEastAsia" w:cstheme="minorEastAsia"/>
          <w:color w:val="auto"/>
          <w:szCs w:val="21"/>
          <w:highlight w:val="yellow"/>
        </w:rPr>
        <w:tab/>
      </w:r>
      <w:r>
        <w:rPr>
          <w:rFonts w:hint="eastAsia" w:asciiTheme="minorEastAsia" w:hAnsiTheme="minorEastAsia" w:cstheme="minorEastAsia"/>
          <w:color w:val="auto"/>
          <w:szCs w:val="21"/>
          <w:highlight w:val="yellow"/>
        </w:rPr>
        <w:tab/>
      </w:r>
      <w:r>
        <w:rPr>
          <w:rFonts w:hint="eastAsia" w:asciiTheme="minorEastAsia" w:hAnsiTheme="minorEastAsia" w:cstheme="minorEastAsia"/>
          <w:color w:val="auto"/>
          <w:szCs w:val="21"/>
          <w:highlight w:val="yellow"/>
        </w:rPr>
        <w:tab/>
      </w:r>
      <w:r>
        <w:rPr>
          <w:rFonts w:hint="eastAsia" w:asciiTheme="minorEastAsia" w:hAnsiTheme="minorEastAsia" w:cstheme="minorEastAsia"/>
          <w:color w:val="auto"/>
          <w:szCs w:val="21"/>
          <w:highlight w:val="yellow"/>
        </w:rPr>
        <w:tab/>
      </w:r>
      <w:r>
        <w:rPr>
          <w:rFonts w:hint="eastAsia" w:asciiTheme="minorEastAsia" w:hAnsiTheme="minorEastAsia" w:cstheme="minorEastAsia"/>
          <w:color w:val="auto"/>
          <w:szCs w:val="21"/>
          <w:highlight w:val="yellow"/>
        </w:rPr>
        <w:tab/>
      </w:r>
      <w:r>
        <w:rPr>
          <w:rFonts w:hint="eastAsia" w:asciiTheme="minorEastAsia" w:hAnsiTheme="minorEastAsia" w:cstheme="minorEastAsia"/>
          <w:color w:val="auto"/>
          <w:szCs w:val="21"/>
          <w:highlight w:val="yellow"/>
        </w:rPr>
        <w:tab/>
      </w:r>
      <w:r>
        <w:rPr>
          <w:rFonts w:hint="eastAsia" w:asciiTheme="minorEastAsia" w:hAnsiTheme="minorEastAsia" w:cstheme="minorEastAsia"/>
          <w:color w:val="auto"/>
          <w:szCs w:val="21"/>
          <w:highlight w:val="yellow"/>
        </w:rPr>
        <w:tab/>
      </w:r>
      <w:r>
        <w:rPr>
          <w:rFonts w:hint="eastAsia" w:asciiTheme="minorEastAsia" w:hAnsiTheme="minorEastAsia" w:cstheme="minorEastAsia"/>
          <w:color w:val="auto"/>
          <w:szCs w:val="21"/>
          <w:highlight w:val="yellow"/>
        </w:rPr>
        <w:tab/>
      </w:r>
      <w:r>
        <w:rPr>
          <w:rFonts w:hint="eastAsia" w:asciiTheme="minorEastAsia" w:hAnsiTheme="minorEastAsia" w:cstheme="minorEastAsia"/>
          <w:color w:val="auto"/>
          <w:szCs w:val="21"/>
          <w:highlight w:val="yellow"/>
        </w:rPr>
        <w:tab/>
      </w:r>
      <w:r>
        <w:rPr>
          <w:rFonts w:hint="eastAsia" w:asciiTheme="minorEastAsia" w:hAnsiTheme="minorEastAsia" w:cstheme="minorEastAsia"/>
          <w:color w:val="auto"/>
          <w:szCs w:val="21"/>
          <w:highlight w:val="yellow"/>
        </w:rPr>
        <w:tab/>
      </w:r>
      <w:r>
        <w:rPr>
          <w:rFonts w:hint="eastAsia" w:asciiTheme="minorEastAsia" w:hAnsiTheme="minorEastAsia" w:cstheme="minorEastAsia"/>
          <w:color w:val="auto"/>
          <w:szCs w:val="21"/>
          <w:highlight w:val="yellow"/>
        </w:rPr>
        <w:tab/>
      </w:r>
      <w:r>
        <w:rPr>
          <w:rFonts w:hint="eastAsia" w:asciiTheme="minorEastAsia" w:hAnsiTheme="minorEastAsia" w:cstheme="minorEastAsia"/>
          <w:color w:val="auto"/>
          <w:szCs w:val="21"/>
          <w:highlight w:val="yellow"/>
        </w:rPr>
        <w:tab/>
      </w:r>
      <w:r>
        <w:rPr>
          <w:rFonts w:hint="eastAsia" w:asciiTheme="minorEastAsia" w:hAnsiTheme="minorEastAsia" w:cstheme="minorEastAsia"/>
          <w:color w:val="auto"/>
          <w:szCs w:val="21"/>
          <w:highlight w:val="yellow"/>
        </w:rPr>
        <w:tab/>
      </w:r>
      <w:r>
        <w:rPr>
          <w:rFonts w:hint="eastAsia" w:asciiTheme="minorEastAsia" w:hAnsiTheme="minorEastAsia" w:cstheme="minorEastAsia"/>
          <w:color w:val="auto"/>
          <w:szCs w:val="21"/>
          <w:highlight w:val="yellow"/>
        </w:rPr>
        <w:tab/>
      </w:r>
      <w:r>
        <w:rPr>
          <w:rFonts w:hint="eastAsia" w:asciiTheme="minorEastAsia" w:hAnsiTheme="minorEastAsia" w:cstheme="minorEastAsia"/>
          <w:color w:val="auto"/>
          <w:szCs w:val="21"/>
          <w:highlight w:val="yellow"/>
        </w:rPr>
        <w:tab/>
      </w:r>
      <w:r>
        <w:rPr>
          <w:rFonts w:hint="eastAsia" w:asciiTheme="minorEastAsia" w:hAnsiTheme="minorEastAsia" w:cstheme="minorEastAsia"/>
          <w:color w:val="auto"/>
          <w:szCs w:val="21"/>
          <w:highlight w:val="yellow"/>
        </w:rPr>
        <w:tab/>
      </w:r>
      <w:r>
        <w:rPr>
          <w:rFonts w:hint="eastAsia" w:asciiTheme="minorEastAsia" w:hAnsiTheme="minorEastAsia" w:cstheme="minorEastAsia"/>
          <w:color w:val="auto"/>
          <w:szCs w:val="21"/>
          <w:highlight w:val="yellow"/>
        </w:rPr>
        <w:tab/>
      </w:r>
      <w:r>
        <w:rPr>
          <w:rFonts w:hint="eastAsia" w:asciiTheme="minorEastAsia" w:hAnsiTheme="minorEastAsia" w:cstheme="minorEastAsia"/>
          <w:color w:val="auto"/>
          <w:szCs w:val="21"/>
          <w:highlight w:val="yellow"/>
        </w:rPr>
        <w:tab/>
      </w:r>
      <w:r>
        <w:rPr>
          <w:rFonts w:hint="eastAsia" w:asciiTheme="minorEastAsia" w:hAnsiTheme="minorEastAsia" w:cstheme="minorEastAsia"/>
          <w:color w:val="auto"/>
          <w:szCs w:val="21"/>
          <w:highlight w:val="yellow"/>
        </w:rPr>
        <w:tab/>
      </w:r>
      <w:r>
        <w:rPr>
          <w:rFonts w:hint="eastAsia" w:asciiTheme="minorEastAsia" w:hAnsiTheme="minorEastAsia" w:cstheme="minorEastAsia"/>
          <w:color w:val="auto"/>
          <w:szCs w:val="21"/>
          <w:highlight w:val="yellow"/>
        </w:rPr>
        <w:t>（    ）</w:t>
      </w:r>
    </w:p>
    <w:p>
      <w:pPr>
        <w:rPr>
          <w:rFonts w:cs="宋体" w:asciiTheme="minorEastAsia" w:hAnsiTheme="minorEastAsia"/>
          <w:color w:val="auto"/>
          <w:kern w:val="0"/>
          <w:szCs w:val="21"/>
        </w:rPr>
      </w:pPr>
      <w:r>
        <w:rPr>
          <w:rFonts w:cs="宋体" w:asciiTheme="minorEastAsia" w:hAnsiTheme="minorEastAsia"/>
          <w:color w:val="auto"/>
          <w:kern w:val="0"/>
          <w:szCs w:val="21"/>
        </w:rPr>
        <w:t>【答案】</w:t>
      </w:r>
      <w:r>
        <w:rPr>
          <w:rFonts w:hint="eastAsia" w:cs="宋体" w:asciiTheme="minorEastAsia" w:hAnsiTheme="minorEastAsia"/>
          <w:color w:val="auto"/>
          <w:kern w:val="0"/>
          <w:szCs w:val="21"/>
        </w:rPr>
        <w:t>错误</w:t>
      </w:r>
    </w:p>
    <w:p>
      <w:pPr>
        <w:rPr>
          <w:rFonts w:asciiTheme="minorEastAsia" w:hAnsiTheme="minorEastAsia" w:cstheme="minorEastAsia"/>
          <w:color w:val="auto"/>
          <w:szCs w:val="21"/>
        </w:rPr>
      </w:pPr>
      <w:r>
        <w:rPr>
          <w:rFonts w:cs="宋体" w:asciiTheme="minorEastAsia" w:hAnsiTheme="minorEastAsia"/>
          <w:color w:val="auto"/>
          <w:kern w:val="0"/>
          <w:szCs w:val="21"/>
        </w:rPr>
        <w:t>【解析】</w:t>
      </w:r>
      <w:r>
        <w:rPr>
          <w:rFonts w:hint="eastAsia" w:cs="宋体" w:asciiTheme="minorEastAsia" w:hAnsiTheme="minorEastAsia"/>
          <w:color w:val="auto"/>
          <w:kern w:val="0"/>
          <w:szCs w:val="21"/>
        </w:rPr>
        <w:t>积极式函证要求被询证者</w:t>
      </w:r>
      <w:r>
        <w:rPr>
          <w:rFonts w:hint="eastAsia" w:asciiTheme="minorEastAsia" w:hAnsiTheme="minorEastAsia" w:cstheme="minorEastAsia"/>
          <w:color w:val="auto"/>
          <w:szCs w:val="21"/>
        </w:rPr>
        <w:t>无论同不同意均应回函。若有不符，则应在“信息不符处”列明不符金额，再回函。</w:t>
      </w:r>
    </w:p>
    <w:p>
      <w:pPr>
        <w:widowControl/>
        <w:numPr>
          <w:ilvl w:val="0"/>
          <w:numId w:val="5"/>
        </w:numPr>
        <w:jc w:val="left"/>
        <w:rPr>
          <w:rFonts w:asciiTheme="minorEastAsia" w:hAnsiTheme="minorEastAsia" w:cstheme="minorEastAsia"/>
          <w:color w:val="auto"/>
          <w:szCs w:val="21"/>
          <w:highlight w:val="yellow"/>
        </w:rPr>
      </w:pPr>
      <w:r>
        <w:rPr>
          <w:rFonts w:hint="eastAsia" w:asciiTheme="minorEastAsia" w:hAnsiTheme="minorEastAsia" w:cstheme="minorEastAsia"/>
          <w:color w:val="auto"/>
          <w:kern w:val="0"/>
          <w:szCs w:val="21"/>
          <w:highlight w:val="yellow"/>
        </w:rPr>
        <w:t>对期末余额较大的应收账款，审计人员往往应采取积极式函证方式。</w:t>
      </w:r>
      <w:r>
        <w:rPr>
          <w:rFonts w:hint="eastAsia" w:asciiTheme="minorEastAsia" w:hAnsiTheme="minorEastAsia" w:cstheme="minorEastAsia"/>
          <w:color w:val="auto"/>
          <w:kern w:val="0"/>
          <w:szCs w:val="21"/>
          <w:highlight w:val="yellow"/>
        </w:rPr>
        <w:tab/>
      </w:r>
      <w:r>
        <w:rPr>
          <w:rFonts w:hint="eastAsia" w:asciiTheme="minorEastAsia" w:hAnsiTheme="minorEastAsia" w:cstheme="minorEastAsia"/>
          <w:color w:val="auto"/>
          <w:kern w:val="0"/>
          <w:szCs w:val="21"/>
          <w:highlight w:val="yellow"/>
        </w:rPr>
        <w:tab/>
      </w:r>
      <w:r>
        <w:rPr>
          <w:rFonts w:hint="eastAsia" w:asciiTheme="minorEastAsia" w:hAnsiTheme="minorEastAsia" w:cstheme="minorEastAsia"/>
          <w:color w:val="auto"/>
          <w:kern w:val="0"/>
          <w:szCs w:val="21"/>
          <w:highlight w:val="yellow"/>
        </w:rPr>
        <w:tab/>
      </w:r>
      <w:r>
        <w:rPr>
          <w:rFonts w:hint="eastAsia" w:asciiTheme="minorEastAsia" w:hAnsiTheme="minorEastAsia" w:cstheme="minorEastAsia"/>
          <w:color w:val="auto"/>
          <w:kern w:val="0"/>
          <w:szCs w:val="21"/>
          <w:highlight w:val="yellow"/>
        </w:rPr>
        <w:tab/>
      </w:r>
      <w:r>
        <w:rPr>
          <w:rFonts w:hint="eastAsia" w:asciiTheme="minorEastAsia" w:hAnsiTheme="minorEastAsia" w:cstheme="minorEastAsia"/>
          <w:color w:val="auto"/>
          <w:kern w:val="0"/>
          <w:szCs w:val="21"/>
          <w:highlight w:val="yellow"/>
        </w:rPr>
        <w:tab/>
      </w:r>
      <w:r>
        <w:rPr>
          <w:rFonts w:hint="eastAsia" w:asciiTheme="minorEastAsia" w:hAnsiTheme="minorEastAsia" w:cstheme="minorEastAsia"/>
          <w:color w:val="auto"/>
          <w:szCs w:val="21"/>
          <w:highlight w:val="yellow"/>
        </w:rPr>
        <w:t>（    ）</w:t>
      </w:r>
    </w:p>
    <w:p>
      <w:pPr>
        <w:pStyle w:val="13"/>
        <w:spacing w:before="0" w:beforeAutospacing="0" w:after="0" w:afterAutospacing="0"/>
        <w:rPr>
          <w:rFonts w:asciiTheme="minorEastAsia" w:hAnsiTheme="minorEastAsia" w:eastAsiaTheme="minorEastAsia" w:cstheme="minorEastAsia"/>
          <w:color w:val="auto"/>
          <w:sz w:val="21"/>
          <w:szCs w:val="21"/>
        </w:rPr>
      </w:pPr>
      <w:r>
        <w:rPr>
          <w:rFonts w:asciiTheme="minorEastAsia" w:hAnsiTheme="minorEastAsia" w:eastAsiaTheme="minorEastAsia"/>
          <w:color w:val="auto"/>
          <w:sz w:val="21"/>
          <w:szCs w:val="21"/>
        </w:rPr>
        <w:t>【答案】</w:t>
      </w:r>
      <w:r>
        <w:rPr>
          <w:rFonts w:hint="eastAsia" w:asciiTheme="minorEastAsia" w:hAnsiTheme="minorEastAsia" w:eastAsiaTheme="minorEastAsia"/>
          <w:color w:val="auto"/>
          <w:sz w:val="21"/>
          <w:szCs w:val="21"/>
        </w:rPr>
        <w:t>正确</w:t>
      </w:r>
    </w:p>
    <w:p>
      <w:pPr>
        <w:widowControl/>
        <w:jc w:val="left"/>
        <w:rPr>
          <w:rFonts w:asciiTheme="minorEastAsia" w:hAnsiTheme="minorEastAsia" w:cstheme="minorEastAsia"/>
          <w:color w:val="auto"/>
          <w:kern w:val="0"/>
          <w:szCs w:val="21"/>
        </w:rPr>
      </w:pPr>
      <w:r>
        <w:rPr>
          <w:rFonts w:hint="eastAsia" w:asciiTheme="minorEastAsia" w:hAnsiTheme="minorEastAsia" w:cstheme="minorEastAsia"/>
          <w:color w:val="auto"/>
          <w:kern w:val="0"/>
          <w:szCs w:val="21"/>
        </w:rPr>
        <w:t>5、注册会计师通过对应收账款进行函证，可以对有关债权回收的可能性做出合理的结论。</w:t>
      </w:r>
      <w:r>
        <w:rPr>
          <w:rFonts w:hint="eastAsia" w:asciiTheme="minorEastAsia" w:hAnsiTheme="minorEastAsia" w:cstheme="minorEastAsia"/>
          <w:color w:val="auto"/>
          <w:kern w:val="0"/>
          <w:szCs w:val="21"/>
        </w:rPr>
        <w:tab/>
      </w:r>
      <w:r>
        <w:rPr>
          <w:rFonts w:hint="eastAsia" w:asciiTheme="minorEastAsia" w:hAnsiTheme="minorEastAsia" w:cstheme="minorEastAsia"/>
          <w:color w:val="auto"/>
          <w:kern w:val="0"/>
          <w:szCs w:val="21"/>
        </w:rPr>
        <w:t>（    ）</w:t>
      </w:r>
    </w:p>
    <w:p>
      <w:pPr>
        <w:widowControl/>
        <w:jc w:val="left"/>
        <w:rPr>
          <w:rFonts w:cs="宋体" w:asciiTheme="minorEastAsia" w:hAnsiTheme="minorEastAsia"/>
          <w:color w:val="auto"/>
          <w:kern w:val="0"/>
          <w:szCs w:val="21"/>
        </w:rPr>
      </w:pPr>
      <w:r>
        <w:rPr>
          <w:rFonts w:cs="宋体" w:asciiTheme="minorEastAsia" w:hAnsiTheme="minorEastAsia"/>
          <w:color w:val="auto"/>
          <w:kern w:val="0"/>
          <w:szCs w:val="21"/>
        </w:rPr>
        <w:t>【答案】</w:t>
      </w:r>
      <w:r>
        <w:rPr>
          <w:rFonts w:hint="eastAsia" w:cs="宋体" w:asciiTheme="minorEastAsia" w:hAnsiTheme="minorEastAsia"/>
          <w:color w:val="auto"/>
          <w:kern w:val="0"/>
          <w:szCs w:val="21"/>
        </w:rPr>
        <w:t>错误</w:t>
      </w:r>
    </w:p>
    <w:p>
      <w:pPr>
        <w:widowControl/>
        <w:jc w:val="left"/>
        <w:rPr>
          <w:rFonts w:asciiTheme="minorEastAsia" w:hAnsiTheme="minorEastAsia" w:cstheme="minorEastAsia"/>
          <w:color w:val="auto"/>
          <w:kern w:val="0"/>
          <w:szCs w:val="21"/>
        </w:rPr>
      </w:pPr>
      <w:r>
        <w:rPr>
          <w:rFonts w:cs="宋体" w:asciiTheme="minorEastAsia" w:hAnsiTheme="minorEastAsia"/>
          <w:color w:val="auto"/>
          <w:kern w:val="0"/>
          <w:szCs w:val="21"/>
        </w:rPr>
        <w:t>【解析】</w:t>
      </w:r>
      <w:r>
        <w:rPr>
          <w:rFonts w:hint="eastAsia" w:asciiTheme="minorEastAsia" w:hAnsiTheme="minorEastAsia" w:cstheme="minorEastAsia"/>
          <w:color w:val="auto"/>
          <w:kern w:val="0"/>
          <w:szCs w:val="21"/>
        </w:rPr>
        <w:t>函证的目的是证实应收账款余额的真实性、正确性，对于应收账款的可回收性还需获取其他的审计证据。</w:t>
      </w:r>
    </w:p>
    <w:p>
      <w:pPr>
        <w:rPr>
          <w:rFonts w:asciiTheme="minorEastAsia" w:hAnsiTheme="minorEastAsia" w:cstheme="minorEastAsia"/>
          <w:color w:val="auto"/>
          <w:szCs w:val="21"/>
        </w:rPr>
      </w:pPr>
      <w:r>
        <w:rPr>
          <w:rFonts w:hint="eastAsia" w:asciiTheme="minorEastAsia" w:hAnsiTheme="minorEastAsia" w:cstheme="minorEastAsia"/>
          <w:color w:val="auto"/>
          <w:szCs w:val="21"/>
        </w:rPr>
        <w:t>6、如果函证的应收账款无差异，则表明全部应收账款余额正确。</w:t>
      </w:r>
      <w:r>
        <w:rPr>
          <w:rFonts w:hint="eastAsia" w:asciiTheme="minorEastAsia" w:hAnsiTheme="minorEastAsia" w:cstheme="minorEastAsia"/>
          <w:color w:val="auto"/>
          <w:szCs w:val="21"/>
        </w:rPr>
        <w:tab/>
      </w:r>
      <w:r>
        <w:rPr>
          <w:rFonts w:hint="eastAsia" w:asciiTheme="minorEastAsia" w:hAnsiTheme="minorEastAsia" w:cstheme="minorEastAsia"/>
          <w:color w:val="auto"/>
          <w:szCs w:val="21"/>
        </w:rPr>
        <w:tab/>
      </w:r>
      <w:r>
        <w:rPr>
          <w:rFonts w:hint="eastAsia" w:asciiTheme="minorEastAsia" w:hAnsiTheme="minorEastAsia" w:cstheme="minorEastAsia"/>
          <w:color w:val="auto"/>
          <w:szCs w:val="21"/>
        </w:rPr>
        <w:tab/>
      </w:r>
      <w:r>
        <w:rPr>
          <w:rFonts w:hint="eastAsia" w:asciiTheme="minorEastAsia" w:hAnsiTheme="minorEastAsia" w:cstheme="minorEastAsia"/>
          <w:color w:val="auto"/>
          <w:szCs w:val="21"/>
        </w:rPr>
        <w:tab/>
      </w:r>
      <w:r>
        <w:rPr>
          <w:rFonts w:hint="eastAsia" w:asciiTheme="minorEastAsia" w:hAnsiTheme="minorEastAsia" w:cstheme="minorEastAsia"/>
          <w:color w:val="auto"/>
          <w:szCs w:val="21"/>
        </w:rPr>
        <w:tab/>
      </w:r>
      <w:r>
        <w:rPr>
          <w:rFonts w:hint="eastAsia" w:asciiTheme="minorEastAsia" w:hAnsiTheme="minorEastAsia" w:cstheme="minorEastAsia"/>
          <w:color w:val="auto"/>
          <w:szCs w:val="21"/>
        </w:rPr>
        <w:tab/>
      </w:r>
      <w:r>
        <w:rPr>
          <w:rFonts w:hint="eastAsia" w:asciiTheme="minorEastAsia" w:hAnsiTheme="minorEastAsia" w:cstheme="minorEastAsia"/>
          <w:color w:val="auto"/>
          <w:szCs w:val="21"/>
        </w:rPr>
        <w:t>（    ）</w:t>
      </w:r>
    </w:p>
    <w:p>
      <w:pPr>
        <w:rPr>
          <w:rFonts w:cs="宋体" w:asciiTheme="minorEastAsia" w:hAnsiTheme="minorEastAsia"/>
          <w:color w:val="auto"/>
          <w:kern w:val="0"/>
          <w:szCs w:val="21"/>
        </w:rPr>
      </w:pPr>
      <w:r>
        <w:rPr>
          <w:rFonts w:cs="宋体" w:asciiTheme="minorEastAsia" w:hAnsiTheme="minorEastAsia"/>
          <w:color w:val="auto"/>
          <w:kern w:val="0"/>
          <w:szCs w:val="21"/>
        </w:rPr>
        <w:t>【答案】</w:t>
      </w:r>
      <w:r>
        <w:rPr>
          <w:rFonts w:hint="eastAsia" w:cs="宋体" w:asciiTheme="minorEastAsia" w:hAnsiTheme="minorEastAsia"/>
          <w:color w:val="auto"/>
          <w:kern w:val="0"/>
          <w:szCs w:val="21"/>
        </w:rPr>
        <w:t>错误</w:t>
      </w:r>
    </w:p>
    <w:p>
      <w:pPr>
        <w:rPr>
          <w:rFonts w:asciiTheme="minorEastAsia" w:hAnsiTheme="minorEastAsia" w:cstheme="minorEastAsia"/>
          <w:color w:val="auto"/>
          <w:sz w:val="21"/>
          <w:szCs w:val="21"/>
        </w:rPr>
      </w:pPr>
      <w:r>
        <w:rPr>
          <w:rFonts w:cs="宋体" w:asciiTheme="minorEastAsia" w:hAnsiTheme="minorEastAsia"/>
          <w:color w:val="auto"/>
          <w:kern w:val="0"/>
          <w:szCs w:val="21"/>
        </w:rPr>
        <w:t>【解析】</w:t>
      </w:r>
      <w:r>
        <w:rPr>
          <w:rFonts w:hint="eastAsia" w:cs="宋体" w:asciiTheme="minorEastAsia" w:hAnsiTheme="minorEastAsia"/>
          <w:color w:val="auto"/>
          <w:kern w:val="0"/>
          <w:szCs w:val="21"/>
        </w:rPr>
        <w:t>一</w:t>
      </w:r>
      <w:r>
        <w:rPr>
          <w:rFonts w:hint="eastAsia" w:cs="宋体" w:asciiTheme="minorEastAsia" w:hAnsiTheme="minorEastAsia"/>
          <w:color w:val="auto"/>
          <w:kern w:val="0"/>
          <w:sz w:val="21"/>
          <w:szCs w:val="21"/>
        </w:rPr>
        <w:t>方面除了函证还需要实施其他的审计程序，另一方面</w:t>
      </w:r>
      <w:r>
        <w:rPr>
          <w:rFonts w:hint="eastAsia" w:asciiTheme="minorEastAsia" w:hAnsiTheme="minorEastAsia" w:cstheme="minorEastAsia"/>
          <w:color w:val="auto"/>
          <w:sz w:val="21"/>
          <w:szCs w:val="21"/>
        </w:rPr>
        <w:t>函证通常采用抽样的方式进行。</w:t>
      </w:r>
    </w:p>
    <w:p>
      <w:pPr>
        <w:numPr>
          <w:ilvl w:val="0"/>
          <w:numId w:val="6"/>
        </w:numPr>
        <w:rPr>
          <w:rFonts w:hint="eastAsia" w:asciiTheme="minorEastAsia" w:hAnsiTheme="minorEastAsia" w:cstheme="minorEastAsia"/>
          <w:color w:val="auto"/>
          <w:sz w:val="21"/>
          <w:szCs w:val="21"/>
        </w:rPr>
      </w:pPr>
      <w:r>
        <w:rPr>
          <w:rFonts w:hint="eastAsia" w:asciiTheme="minorEastAsia" w:hAnsiTheme="minorEastAsia" w:cstheme="minorEastAsia"/>
          <w:color w:val="auto"/>
          <w:sz w:val="21"/>
          <w:szCs w:val="21"/>
        </w:rPr>
        <w:t>检查发货单、销售发票是否事先编号并按编号的先后顺序使用是为了验证主营业务收入的完整性认定。</w:t>
      </w:r>
      <w:r>
        <w:rPr>
          <w:rFonts w:hint="eastAsia" w:asciiTheme="minorEastAsia" w:hAnsiTheme="minorEastAsia" w:cstheme="minorEastAsia"/>
          <w:color w:val="auto"/>
          <w:sz w:val="21"/>
          <w:szCs w:val="21"/>
        </w:rPr>
        <w:tab/>
      </w:r>
      <w:r>
        <w:rPr>
          <w:rFonts w:hint="eastAsia" w:asciiTheme="minorEastAsia" w:hAnsiTheme="minorEastAsia" w:cstheme="minorEastAsia"/>
          <w:color w:val="auto"/>
          <w:sz w:val="21"/>
          <w:szCs w:val="21"/>
          <w:lang w:val="en-US" w:eastAsia="zh-CN"/>
        </w:rPr>
        <w:t xml:space="preserve">                                                                      （    ）</w:t>
      </w:r>
    </w:p>
    <w:p>
      <w:pPr>
        <w:pStyle w:val="13"/>
        <w:spacing w:before="0" w:beforeAutospacing="0" w:after="0" w:afterAutospacing="0"/>
        <w:rPr>
          <w:rFonts w:hint="eastAsia" w:asciiTheme="minorEastAsia" w:hAnsiTheme="minorEastAsia" w:eastAsiaTheme="minorEastAsia"/>
          <w:color w:val="auto"/>
          <w:sz w:val="21"/>
          <w:szCs w:val="21"/>
        </w:rPr>
      </w:pPr>
      <w:r>
        <w:rPr>
          <w:rFonts w:asciiTheme="minorEastAsia" w:hAnsiTheme="minorEastAsia" w:eastAsiaTheme="minorEastAsia"/>
          <w:color w:val="auto"/>
          <w:sz w:val="21"/>
          <w:szCs w:val="21"/>
        </w:rPr>
        <w:t>【答案】</w:t>
      </w:r>
      <w:r>
        <w:rPr>
          <w:rFonts w:hint="eastAsia" w:asciiTheme="minorEastAsia" w:hAnsiTheme="minorEastAsia" w:eastAsiaTheme="minorEastAsia"/>
          <w:color w:val="auto"/>
          <w:sz w:val="21"/>
          <w:szCs w:val="21"/>
        </w:rPr>
        <w:t>正确</w:t>
      </w:r>
    </w:p>
    <w:p>
      <w:pPr>
        <w:pStyle w:val="13"/>
        <w:spacing w:before="0" w:beforeAutospacing="0" w:after="0" w:afterAutospacing="0"/>
        <w:rPr>
          <w:rFonts w:hint="default" w:eastAsia="宋体" w:asciiTheme="minorEastAsia" w:hAnsiTheme="minorEastAsia" w:cstheme="minorEastAsia"/>
          <w:color w:val="auto"/>
          <w:sz w:val="21"/>
          <w:szCs w:val="21"/>
          <w:lang w:val="en-US" w:eastAsia="zh-CN"/>
        </w:rPr>
      </w:pPr>
      <w:r>
        <w:rPr>
          <w:rFonts w:hint="eastAsia" w:asciiTheme="minorEastAsia" w:hAnsiTheme="minorEastAsia" w:cstheme="minorEastAsia"/>
          <w:color w:val="auto"/>
          <w:sz w:val="21"/>
          <w:szCs w:val="21"/>
        </w:rPr>
        <w:t>8、对大额逾期应收账款如无法获取询证函回函，则注册会计师应检查与销货有关的销售订单、发票、发运凭证等文件。</w:t>
      </w:r>
      <w:r>
        <w:rPr>
          <w:rFonts w:hint="eastAsia" w:asciiTheme="minorEastAsia" w:hAnsiTheme="minorEastAsia" w:cstheme="minorEastAsia"/>
          <w:color w:val="auto"/>
          <w:sz w:val="21"/>
          <w:szCs w:val="21"/>
          <w:lang w:val="en-US" w:eastAsia="zh-CN"/>
        </w:rPr>
        <w:t xml:space="preserve">                                                              （    ）</w:t>
      </w:r>
    </w:p>
    <w:p>
      <w:pPr>
        <w:pStyle w:val="13"/>
        <w:spacing w:before="0" w:beforeAutospacing="0" w:after="0" w:afterAutospacing="0"/>
        <w:rPr>
          <w:rFonts w:hint="eastAsia" w:asciiTheme="minorEastAsia" w:hAnsiTheme="minorEastAsia" w:eastAsiaTheme="minorEastAsia"/>
          <w:color w:val="auto"/>
          <w:sz w:val="21"/>
          <w:szCs w:val="21"/>
        </w:rPr>
      </w:pPr>
      <w:r>
        <w:rPr>
          <w:rFonts w:asciiTheme="minorEastAsia" w:hAnsiTheme="minorEastAsia" w:eastAsiaTheme="minorEastAsia"/>
          <w:color w:val="auto"/>
          <w:sz w:val="21"/>
          <w:szCs w:val="21"/>
        </w:rPr>
        <w:t>【答案】</w:t>
      </w:r>
      <w:r>
        <w:rPr>
          <w:rFonts w:hint="eastAsia" w:asciiTheme="minorEastAsia" w:hAnsiTheme="minorEastAsia" w:eastAsiaTheme="minorEastAsia"/>
          <w:color w:val="auto"/>
          <w:sz w:val="21"/>
          <w:szCs w:val="21"/>
        </w:rPr>
        <w:t>正确</w:t>
      </w:r>
    </w:p>
    <w:p>
      <w:pPr>
        <w:rPr>
          <w:rFonts w:asciiTheme="minorEastAsia" w:hAnsiTheme="minorEastAsia" w:cstheme="minorEastAsia"/>
          <w:color w:val="auto"/>
          <w:szCs w:val="21"/>
        </w:rPr>
      </w:pPr>
    </w:p>
    <w:p>
      <w:pPr>
        <w:pStyle w:val="14"/>
        <w:ind w:firstLine="0" w:firstLineChars="0"/>
        <w:rPr>
          <w:rFonts w:asciiTheme="minorEastAsia" w:hAnsiTheme="minorEastAsia" w:cstheme="minorEastAsia"/>
          <w:b/>
          <w:color w:val="auto"/>
          <w:szCs w:val="21"/>
        </w:rPr>
      </w:pPr>
    </w:p>
    <w:p>
      <w:pPr>
        <w:rPr>
          <w:rFonts w:asciiTheme="minorEastAsia" w:hAnsiTheme="minorEastAsia"/>
          <w:b/>
          <w:bCs/>
          <w:color w:val="auto"/>
          <w:szCs w:val="21"/>
        </w:rPr>
      </w:pPr>
      <w:r>
        <w:rPr>
          <w:rFonts w:hint="eastAsia" w:asciiTheme="minorEastAsia" w:hAnsiTheme="minorEastAsia"/>
          <w:b/>
          <w:bCs/>
          <w:color w:val="auto"/>
          <w:szCs w:val="21"/>
          <w:lang w:val="en-US" w:eastAsia="zh-CN"/>
        </w:rPr>
        <w:t>四</w:t>
      </w:r>
      <w:r>
        <w:rPr>
          <w:rFonts w:hint="eastAsia" w:asciiTheme="minorEastAsia" w:hAnsiTheme="minorEastAsia"/>
          <w:b/>
          <w:bCs/>
          <w:color w:val="auto"/>
          <w:szCs w:val="21"/>
        </w:rPr>
        <w:t>、案例分析题</w:t>
      </w:r>
    </w:p>
    <w:p>
      <w:pPr>
        <w:pStyle w:val="14"/>
        <w:ind w:firstLine="0" w:firstLineChars="0"/>
        <w:rPr>
          <w:rFonts w:asciiTheme="minorEastAsia" w:hAnsiTheme="minorEastAsia" w:cstheme="minorEastAsia"/>
          <w:color w:val="auto"/>
          <w:szCs w:val="21"/>
          <w:highlight w:val="cyan"/>
        </w:rPr>
      </w:pPr>
      <w:r>
        <w:rPr>
          <w:rFonts w:hint="eastAsia" w:asciiTheme="minorEastAsia" w:hAnsiTheme="minorEastAsia" w:cstheme="minorEastAsia"/>
          <w:color w:val="auto"/>
          <w:szCs w:val="21"/>
        </w:rPr>
        <w:t>1、</w:t>
      </w:r>
      <w:r>
        <w:rPr>
          <w:rFonts w:hint="eastAsia" w:asciiTheme="minorEastAsia" w:hAnsiTheme="minorEastAsia" w:cstheme="minorEastAsia"/>
          <w:color w:val="auto"/>
          <w:szCs w:val="21"/>
          <w:highlight w:val="cyan"/>
        </w:rPr>
        <w:t>以下是注册会计师在甲公司</w:t>
      </w:r>
      <w:r>
        <w:rPr>
          <w:rFonts w:hint="eastAsia" w:asciiTheme="minorEastAsia" w:hAnsiTheme="minorEastAsia" w:cstheme="minorEastAsia"/>
          <w:color w:val="auto"/>
          <w:szCs w:val="21"/>
          <w:highlight w:val="cyan"/>
          <w:lang w:val="en-US" w:eastAsia="zh-CN"/>
        </w:rPr>
        <w:t>2022</w:t>
      </w:r>
      <w:r>
        <w:rPr>
          <w:rFonts w:hint="eastAsia" w:asciiTheme="minorEastAsia" w:hAnsiTheme="minorEastAsia" w:cstheme="minorEastAsia"/>
          <w:color w:val="auto"/>
          <w:szCs w:val="21"/>
          <w:highlight w:val="cyan"/>
        </w:rPr>
        <w:t>年度财务报表审计过程中发现的销售与收款循环存在的部分问题：</w:t>
      </w:r>
    </w:p>
    <w:p>
      <w:pPr>
        <w:pStyle w:val="14"/>
        <w:ind w:firstLineChars="0"/>
        <w:rPr>
          <w:rFonts w:asciiTheme="minorEastAsia" w:hAnsiTheme="minorEastAsia" w:cstheme="minorEastAsia"/>
          <w:color w:val="auto"/>
          <w:szCs w:val="21"/>
          <w:highlight w:val="cyan"/>
        </w:rPr>
      </w:pPr>
      <w:r>
        <w:rPr>
          <w:rFonts w:hint="eastAsia" w:asciiTheme="minorEastAsia" w:hAnsiTheme="minorEastAsia" w:cstheme="minorEastAsia"/>
          <w:color w:val="auto"/>
          <w:szCs w:val="21"/>
          <w:highlight w:val="cyan"/>
        </w:rPr>
        <w:t>（1）销售部门根据顾客订单填制事先编号的、一式三联的销售单。经销售部门负责人核准后，销售单的第一联直接送仓库，第二联交会计部门，第三联由销售部门留存。</w:t>
      </w:r>
    </w:p>
    <w:p>
      <w:pPr>
        <w:pStyle w:val="14"/>
        <w:ind w:firstLineChars="0"/>
        <w:rPr>
          <w:rFonts w:asciiTheme="minorEastAsia" w:hAnsiTheme="minorEastAsia" w:cstheme="minorEastAsia"/>
          <w:color w:val="auto"/>
          <w:szCs w:val="21"/>
          <w:highlight w:val="cyan"/>
        </w:rPr>
      </w:pPr>
      <w:r>
        <w:rPr>
          <w:rFonts w:hint="eastAsia" w:asciiTheme="minorEastAsia" w:hAnsiTheme="minorEastAsia" w:cstheme="minorEastAsia"/>
          <w:color w:val="auto"/>
          <w:szCs w:val="21"/>
          <w:highlight w:val="cyan"/>
        </w:rPr>
        <w:t>（2）会计部门相关人员负责在电算化信息系统中录入与应收账款交易相关的基础数据。负责系统维护管理的信息技术部门拥有修改应收账款基础数据的权限。应收账款账龄分析由计算机自动完成。</w:t>
      </w:r>
    </w:p>
    <w:p>
      <w:pPr>
        <w:pStyle w:val="14"/>
        <w:ind w:firstLineChars="0"/>
        <w:rPr>
          <w:rFonts w:hint="eastAsia" w:asciiTheme="minorEastAsia" w:hAnsiTheme="minorEastAsia" w:cstheme="minorEastAsia"/>
          <w:color w:val="auto"/>
          <w:szCs w:val="21"/>
          <w:highlight w:val="cyan"/>
        </w:rPr>
      </w:pPr>
      <w:r>
        <w:rPr>
          <w:rFonts w:hint="eastAsia" w:asciiTheme="minorEastAsia" w:hAnsiTheme="minorEastAsia" w:cstheme="minorEastAsia"/>
          <w:color w:val="auto"/>
          <w:szCs w:val="21"/>
          <w:highlight w:val="cyan"/>
        </w:rPr>
        <w:t>（3）注册会计师发现主营业务收入明细账记录的2022年12月31日最后一笔销售业务对应的发货单和销售发票填制日期均为12月31日，发货单编号为9236号：2023年1月1日第一笔销售业务对应的发货单和销售发票填制日期均为1月1日，发货单编号为9235号。财务人员的解释是，上述两笔业务的相关商品均在2023年1月1日发出，但由于2022年12月31日最后一笔业务的客户要求的发货时间为12月31日，故将9236号发货单和相关销售发票日期填制为12月31日。</w:t>
      </w:r>
    </w:p>
    <w:p>
      <w:pPr>
        <w:pStyle w:val="14"/>
        <w:ind w:firstLineChars="0"/>
        <w:rPr>
          <w:rFonts w:asciiTheme="minorEastAsia" w:hAnsiTheme="minorEastAsia" w:cstheme="minorEastAsia"/>
          <w:color w:val="auto"/>
          <w:szCs w:val="21"/>
          <w:highlight w:val="cyan"/>
        </w:rPr>
      </w:pPr>
      <w:r>
        <w:rPr>
          <w:rFonts w:hint="eastAsia" w:asciiTheme="minorEastAsia" w:hAnsiTheme="minorEastAsia" w:cstheme="minorEastAsia"/>
          <w:color w:val="auto"/>
          <w:szCs w:val="21"/>
          <w:highlight w:val="cyan"/>
        </w:rPr>
        <w:t>要求：分别指出上述事项可能导致的错误（或舞弊）、公司为防止错误（或舞弊）再发生需设立的内部控制程序、注册会计师为发现错误（或舞弊）需执行的实质性程序。</w:t>
      </w:r>
    </w:p>
    <w:p>
      <w:pPr>
        <w:pStyle w:val="14"/>
        <w:rPr>
          <w:rFonts w:asciiTheme="minorEastAsia" w:hAnsiTheme="minorEastAsia"/>
          <w:color w:val="auto"/>
          <w:szCs w:val="21"/>
          <w:highlight w:val="cyan"/>
        </w:rPr>
      </w:pPr>
      <w:r>
        <w:rPr>
          <w:rFonts w:hint="eastAsia" w:asciiTheme="minorEastAsia" w:hAnsiTheme="minorEastAsia"/>
          <w:color w:val="auto"/>
          <w:szCs w:val="21"/>
          <w:highlight w:val="cyan"/>
        </w:rPr>
        <w:t>【答案】</w:t>
      </w:r>
    </w:p>
    <w:p>
      <w:pPr>
        <w:pStyle w:val="14"/>
        <w:rPr>
          <w:rFonts w:asciiTheme="minorEastAsia" w:hAnsiTheme="minorEastAsia" w:cstheme="minorEastAsia"/>
          <w:color w:val="auto"/>
          <w:szCs w:val="21"/>
          <w:highlight w:val="cyan"/>
        </w:rPr>
      </w:pPr>
      <w:r>
        <w:rPr>
          <w:rFonts w:hint="eastAsia" w:asciiTheme="minorEastAsia" w:hAnsiTheme="minorEastAsia" w:cstheme="minorEastAsia"/>
          <w:color w:val="auto"/>
          <w:szCs w:val="21"/>
          <w:highlight w:val="cyan"/>
        </w:rPr>
        <w:t>（1）可能存在由于信用问题导致销售收入的虚假。应当在销售部授权人员签字批准后，涉及销售业务的销售单先被送交信用审批部门，信用审批部门将销售单先被送交信用管理部门，信用管理部门将销售单与该顾客的信用额度进行比较，在签署信用审阅意见后将销售单送回销售部。对于信用额度不足的赊销业务销售单，需经公司授权人员批准才能发出，经批准的销售单才能送交仓库作为按销售单供货和发货。（4分）</w:t>
      </w:r>
    </w:p>
    <w:p>
      <w:pPr>
        <w:pStyle w:val="14"/>
        <w:rPr>
          <w:rFonts w:asciiTheme="minorEastAsia" w:hAnsiTheme="minorEastAsia" w:cstheme="minorEastAsia"/>
          <w:color w:val="auto"/>
          <w:szCs w:val="21"/>
          <w:highlight w:val="cyan"/>
        </w:rPr>
      </w:pPr>
      <w:r>
        <w:rPr>
          <w:rFonts w:hint="eastAsia" w:asciiTheme="minorEastAsia" w:hAnsiTheme="minorEastAsia" w:cstheme="minorEastAsia"/>
          <w:color w:val="auto"/>
          <w:szCs w:val="21"/>
          <w:highlight w:val="cyan"/>
        </w:rPr>
        <w:t>（2）可能导致应收账款数据的不真实。注册会计师如果对被审计单位的信息存在怀疑，可以与管理层沟通检查有关凭证，自己根据应收账款相关凭证编制账龄分析表。</w:t>
      </w:r>
    </w:p>
    <w:p>
      <w:pPr>
        <w:pStyle w:val="14"/>
        <w:rPr>
          <w:rFonts w:asciiTheme="minorEastAsia" w:hAnsiTheme="minorEastAsia" w:cstheme="minorEastAsia"/>
          <w:color w:val="auto"/>
          <w:szCs w:val="21"/>
        </w:rPr>
      </w:pPr>
      <w:r>
        <w:rPr>
          <w:rFonts w:hint="eastAsia" w:asciiTheme="minorEastAsia" w:hAnsiTheme="minorEastAsia" w:cstheme="minorEastAsia"/>
          <w:color w:val="auto"/>
          <w:szCs w:val="21"/>
          <w:highlight w:val="cyan"/>
        </w:rPr>
        <w:t>（3）可能导致收入的虚增，到月底就会存在收不回的应收账款，从而导致坏账准备减少。被审计单位应在开出发货单和销售发票后再登记主营业务收入明细账。</w:t>
      </w:r>
    </w:p>
    <w:p>
      <w:pPr>
        <w:pStyle w:val="14"/>
        <w:rPr>
          <w:rFonts w:asciiTheme="minorEastAsia" w:hAnsiTheme="minorEastAsia" w:cstheme="minorEastAsia"/>
          <w:color w:val="auto"/>
          <w:szCs w:val="21"/>
        </w:rPr>
      </w:pPr>
    </w:p>
    <w:p>
      <w:pPr>
        <w:rPr>
          <w:rFonts w:asciiTheme="minorEastAsia" w:hAnsiTheme="minorEastAsia" w:cstheme="minorEastAsia"/>
          <w:color w:val="auto"/>
          <w:szCs w:val="21"/>
        </w:rPr>
      </w:pPr>
      <w:r>
        <w:rPr>
          <w:rFonts w:hint="eastAsia" w:asciiTheme="minorEastAsia" w:hAnsiTheme="minorEastAsia" w:cstheme="minorEastAsia"/>
          <w:color w:val="auto"/>
          <w:szCs w:val="21"/>
        </w:rPr>
        <w:t>2、A注册会计师负责对甲公司20</w:t>
      </w:r>
      <w:r>
        <w:rPr>
          <w:rFonts w:hint="eastAsia" w:asciiTheme="minorEastAsia" w:hAnsiTheme="minorEastAsia" w:cstheme="minorEastAsia"/>
          <w:color w:val="auto"/>
          <w:szCs w:val="21"/>
          <w:lang w:val="en-US" w:eastAsia="zh-CN"/>
        </w:rPr>
        <w:t>22</w:t>
      </w:r>
      <w:r>
        <w:rPr>
          <w:rFonts w:hint="eastAsia" w:asciiTheme="minorEastAsia" w:hAnsiTheme="minorEastAsia" w:cstheme="minorEastAsia"/>
          <w:color w:val="auto"/>
          <w:szCs w:val="21"/>
        </w:rPr>
        <w:t>年度财务报表进行审计。A注册会计师了解到，甲公司将客户验货签收作为销售收入确认的时点，部分与销售相关的控制内容摘录如下：</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（1）每笔销售业务均需与客户签订销售合同；</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（2）赊销业务需由专人进行信用审批；</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（3）仓库只有在收到经批准的发货通知单时才能供货；</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（4）负责开具发票的人员无权修改开票系统中已设置好的商品价目表；</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（5）财务人员根据核对一致的销售合同、客户签收单和销售发票编制记账凭证并确认销售收入；</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（6）每月末，由独立人员对应收账款明细账和总账进行调节。</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要求：（1）针对上述（1）-（6）项所列控制，逐项指出是否与销售收入的发生认定直接相关。</w:t>
      </w:r>
    </w:p>
    <w:p>
      <w:pPr>
        <w:ind w:firstLine="420" w:firstLineChars="200"/>
        <w:rPr>
          <w:rFonts w:asciiTheme="minorEastAsia" w:hAnsiTheme="minorEastAsia" w:cstheme="minorEastAsia"/>
          <w:color w:val="auto"/>
          <w:szCs w:val="21"/>
        </w:rPr>
      </w:pPr>
      <w:r>
        <w:rPr>
          <w:rFonts w:hint="eastAsia" w:asciiTheme="minorEastAsia" w:hAnsiTheme="minorEastAsia" w:cstheme="minorEastAsia"/>
          <w:color w:val="auto"/>
          <w:szCs w:val="21"/>
        </w:rPr>
        <w:t>（2）从所选出的与销售收入的发生认定直接相关的控制中，选出一项最应当测试的控制，并简要说明理由。</w:t>
      </w:r>
    </w:p>
    <w:p>
      <w:pPr>
        <w:pStyle w:val="6"/>
        <w:widowControl/>
        <w:shd w:val="clear" w:color="auto" w:fill="FDFDFD"/>
        <w:spacing w:beforeAutospacing="0" w:afterAutospacing="0"/>
        <w:ind w:firstLine="420" w:firstLineChars="200"/>
        <w:rPr>
          <w:rFonts w:asciiTheme="minorEastAsia" w:hAnsiTheme="minorEastAsia" w:cstheme="minorEastAsia"/>
          <w:color w:val="auto"/>
          <w:sz w:val="21"/>
          <w:szCs w:val="21"/>
        </w:rPr>
      </w:pPr>
      <w:r>
        <w:rPr>
          <w:rFonts w:hint="eastAsia" w:asciiTheme="minorEastAsia" w:hAnsiTheme="minorEastAsia"/>
          <w:color w:val="auto"/>
          <w:sz w:val="21"/>
          <w:szCs w:val="21"/>
        </w:rPr>
        <w:t>【答案】</w:t>
      </w:r>
      <w:r>
        <w:rPr>
          <w:rFonts w:hint="eastAsia" w:asciiTheme="minorEastAsia" w:hAnsiTheme="minorEastAsia" w:cstheme="minorEastAsia"/>
          <w:color w:val="auto"/>
          <w:sz w:val="21"/>
          <w:szCs w:val="21"/>
        </w:rPr>
        <w:t>（1）事件（1）（2）（3）（5）与销售收入的发生认定直接相关，事件（4）（6）与销售收入的发生认定不直接相关。</w:t>
      </w:r>
    </w:p>
    <w:p>
      <w:pPr>
        <w:pStyle w:val="6"/>
        <w:widowControl/>
        <w:shd w:val="clear" w:color="auto" w:fill="FDFDFD"/>
        <w:spacing w:beforeAutospacing="0" w:afterAutospacing="0"/>
        <w:ind w:firstLine="420" w:firstLineChars="200"/>
        <w:rPr>
          <w:rFonts w:asciiTheme="minorEastAsia" w:hAnsiTheme="minorEastAsia" w:cstheme="minorEastAsia"/>
          <w:sz w:val="21"/>
          <w:szCs w:val="21"/>
        </w:rPr>
      </w:pPr>
      <w:r>
        <w:rPr>
          <w:rFonts w:hint="eastAsia" w:asciiTheme="minorEastAsia" w:hAnsiTheme="minorEastAsia" w:cstheme="minorEastAsia"/>
          <w:color w:val="auto"/>
          <w:sz w:val="21"/>
          <w:szCs w:val="21"/>
        </w:rPr>
        <w:t>（2）注册会计师应当对事件（5）进行控制测试，因为甲公司是以“客户验货签收”作为销售收入的确认时点的，核对销售合同</w:t>
      </w:r>
      <w:bookmarkStart w:id="0" w:name="_GoBack"/>
      <w:bookmarkEnd w:id="0"/>
      <w:r>
        <w:rPr>
          <w:rFonts w:hint="eastAsia" w:asciiTheme="minorEastAsia" w:hAnsiTheme="minorEastAsia" w:cstheme="minorEastAsia"/>
          <w:color w:val="auto"/>
          <w:sz w:val="21"/>
          <w:szCs w:val="21"/>
        </w:rPr>
        <w:t>、客户签收单和销售发票能够降</w:t>
      </w:r>
      <w:r>
        <w:rPr>
          <w:rFonts w:hint="eastAsia" w:asciiTheme="minorEastAsia" w:hAnsiTheme="minorEastAsia" w:cstheme="minorEastAsia"/>
          <w:sz w:val="21"/>
          <w:szCs w:val="21"/>
        </w:rPr>
        <w:t>低虚构销售收入的风险。</w:t>
      </w:r>
    </w:p>
    <w:sectPr>
      <w:headerReference r:id="rId3" w:type="default"/>
      <w:footerReference r:id="rId4" w:type="default"/>
      <w:pgSz w:w="11906" w:h="16838"/>
      <w:pgMar w:top="1418" w:right="1134" w:bottom="1134" w:left="1418"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06117"/>
      <w:docPartObj>
        <w:docPartGallery w:val="autotext"/>
      </w:docPartObj>
    </w:sdtPr>
    <w:sdtContent>
      <w:p>
        <w:pPr>
          <w:pStyle w:val="4"/>
          <w:jc w:val="center"/>
        </w:pPr>
        <w:r>
          <w:fldChar w:fldCharType="begin"/>
        </w:r>
        <w:r>
          <w:instrText xml:space="preserve"> PAGE   \* MERGEFORMAT </w:instrText>
        </w:r>
        <w:r>
          <w:fldChar w:fldCharType="separate"/>
        </w:r>
        <w:r>
          <w:rPr>
            <w:lang w:val="zh-CN"/>
          </w:rPr>
          <w:t>4</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审计学                                                                 第九章  销售与收款循环审计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F22DF1"/>
    <w:multiLevelType w:val="singleLevel"/>
    <w:tmpl w:val="0AF22DF1"/>
    <w:lvl w:ilvl="0" w:tentative="0">
      <w:start w:val="7"/>
      <w:numFmt w:val="decimal"/>
      <w:suff w:val="nothing"/>
      <w:lvlText w:val="%1、"/>
      <w:lvlJc w:val="left"/>
    </w:lvl>
  </w:abstractNum>
  <w:abstractNum w:abstractNumId="1">
    <w:nsid w:val="573071D1"/>
    <w:multiLevelType w:val="singleLevel"/>
    <w:tmpl w:val="573071D1"/>
    <w:lvl w:ilvl="0" w:tentative="0">
      <w:start w:val="1"/>
      <w:numFmt w:val="upperLetter"/>
      <w:suff w:val="nothing"/>
      <w:lvlText w:val="%1．"/>
      <w:lvlJc w:val="left"/>
    </w:lvl>
  </w:abstractNum>
  <w:abstractNum w:abstractNumId="2">
    <w:nsid w:val="57307238"/>
    <w:multiLevelType w:val="singleLevel"/>
    <w:tmpl w:val="57307238"/>
    <w:lvl w:ilvl="0" w:tentative="0">
      <w:start w:val="1"/>
      <w:numFmt w:val="upperLetter"/>
      <w:suff w:val="nothing"/>
      <w:lvlText w:val="%1．"/>
      <w:lvlJc w:val="left"/>
    </w:lvl>
  </w:abstractNum>
  <w:abstractNum w:abstractNumId="3">
    <w:nsid w:val="57307681"/>
    <w:multiLevelType w:val="singleLevel"/>
    <w:tmpl w:val="57307681"/>
    <w:lvl w:ilvl="0" w:tentative="0">
      <w:start w:val="2"/>
      <w:numFmt w:val="decimal"/>
      <w:suff w:val="nothing"/>
      <w:lvlText w:val="%1、"/>
      <w:lvlJc w:val="left"/>
    </w:lvl>
  </w:abstractNum>
  <w:abstractNum w:abstractNumId="4">
    <w:nsid w:val="591BE6DC"/>
    <w:multiLevelType w:val="singleLevel"/>
    <w:tmpl w:val="591BE6DC"/>
    <w:lvl w:ilvl="0" w:tentative="0">
      <w:start w:val="1"/>
      <w:numFmt w:val="upperLetter"/>
      <w:suff w:val="nothing"/>
      <w:lvlText w:val="%1．"/>
      <w:lvlJc w:val="left"/>
    </w:lvl>
  </w:abstractNum>
  <w:abstractNum w:abstractNumId="5">
    <w:nsid w:val="591C19DF"/>
    <w:multiLevelType w:val="singleLevel"/>
    <w:tmpl w:val="591C19DF"/>
    <w:lvl w:ilvl="0" w:tentative="0">
      <w:start w:val="4"/>
      <w:numFmt w:val="decimal"/>
      <w:suff w:val="nothing"/>
      <w:lvlText w:val="%1、"/>
      <w:lvlJc w:val="left"/>
    </w:lvl>
  </w:abstractNum>
  <w:num w:numId="1">
    <w:abstractNumId w:val="4"/>
  </w:num>
  <w:num w:numId="2">
    <w:abstractNumId w:val="1"/>
  </w:num>
  <w:num w:numId="3">
    <w:abstractNumId w:val="2"/>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docVars>
    <w:docVar w:name="commondata" w:val="eyJoZGlkIjoiOGYyZDFlZTlkMmJiYzc4ZjcxNjA2MDI3ZjU4NGZhYmYifQ=="/>
  </w:docVars>
  <w:rsids>
    <w:rsidRoot w:val="002F6122"/>
    <w:rsid w:val="00095E20"/>
    <w:rsid w:val="000B42D1"/>
    <w:rsid w:val="001159BA"/>
    <w:rsid w:val="00132A0C"/>
    <w:rsid w:val="00164C5E"/>
    <w:rsid w:val="0018494D"/>
    <w:rsid w:val="001A6C39"/>
    <w:rsid w:val="002122A2"/>
    <w:rsid w:val="002F3061"/>
    <w:rsid w:val="002F6122"/>
    <w:rsid w:val="002F760E"/>
    <w:rsid w:val="00312584"/>
    <w:rsid w:val="0033630D"/>
    <w:rsid w:val="00364863"/>
    <w:rsid w:val="0039788F"/>
    <w:rsid w:val="003A11ED"/>
    <w:rsid w:val="003B3C29"/>
    <w:rsid w:val="003E0B28"/>
    <w:rsid w:val="003E0B41"/>
    <w:rsid w:val="003E38F5"/>
    <w:rsid w:val="003F10AF"/>
    <w:rsid w:val="003F184E"/>
    <w:rsid w:val="00413A0C"/>
    <w:rsid w:val="004524F3"/>
    <w:rsid w:val="00487612"/>
    <w:rsid w:val="00495376"/>
    <w:rsid w:val="004D2163"/>
    <w:rsid w:val="0051059D"/>
    <w:rsid w:val="00537FEB"/>
    <w:rsid w:val="00594266"/>
    <w:rsid w:val="005A1646"/>
    <w:rsid w:val="005C4D7D"/>
    <w:rsid w:val="005E3CC3"/>
    <w:rsid w:val="006A5F1E"/>
    <w:rsid w:val="006E26D6"/>
    <w:rsid w:val="00752122"/>
    <w:rsid w:val="00791DCA"/>
    <w:rsid w:val="00793065"/>
    <w:rsid w:val="00796A3D"/>
    <w:rsid w:val="007B0E4F"/>
    <w:rsid w:val="007F5BFA"/>
    <w:rsid w:val="00823E66"/>
    <w:rsid w:val="008617EA"/>
    <w:rsid w:val="008B3D22"/>
    <w:rsid w:val="008D180A"/>
    <w:rsid w:val="008F5E4F"/>
    <w:rsid w:val="00921BB0"/>
    <w:rsid w:val="009B470B"/>
    <w:rsid w:val="009E0E99"/>
    <w:rsid w:val="00A0782F"/>
    <w:rsid w:val="00A21BE7"/>
    <w:rsid w:val="00A27E58"/>
    <w:rsid w:val="00A404DC"/>
    <w:rsid w:val="00A539F2"/>
    <w:rsid w:val="00A6356D"/>
    <w:rsid w:val="00A65FC4"/>
    <w:rsid w:val="00AA13F6"/>
    <w:rsid w:val="00AC5D76"/>
    <w:rsid w:val="00AD0A0B"/>
    <w:rsid w:val="00AE72C7"/>
    <w:rsid w:val="00B3053D"/>
    <w:rsid w:val="00B43682"/>
    <w:rsid w:val="00B50B5B"/>
    <w:rsid w:val="00B93020"/>
    <w:rsid w:val="00BA1B43"/>
    <w:rsid w:val="00BC0C63"/>
    <w:rsid w:val="00BC395D"/>
    <w:rsid w:val="00BD6490"/>
    <w:rsid w:val="00BE6454"/>
    <w:rsid w:val="00C44A70"/>
    <w:rsid w:val="00CA2B9C"/>
    <w:rsid w:val="00CE29E2"/>
    <w:rsid w:val="00D005B4"/>
    <w:rsid w:val="00D61EFC"/>
    <w:rsid w:val="00D62593"/>
    <w:rsid w:val="00D707E7"/>
    <w:rsid w:val="00D7184D"/>
    <w:rsid w:val="00D972E4"/>
    <w:rsid w:val="00DA18A3"/>
    <w:rsid w:val="00DD4B9E"/>
    <w:rsid w:val="00DD58B2"/>
    <w:rsid w:val="00DD78A5"/>
    <w:rsid w:val="00E20B12"/>
    <w:rsid w:val="00E2297E"/>
    <w:rsid w:val="00E34F7A"/>
    <w:rsid w:val="00EB591D"/>
    <w:rsid w:val="00EC61C9"/>
    <w:rsid w:val="00ED0A85"/>
    <w:rsid w:val="00ED2B3D"/>
    <w:rsid w:val="00EF5C32"/>
    <w:rsid w:val="00F02A80"/>
    <w:rsid w:val="00F175D8"/>
    <w:rsid w:val="00F9364C"/>
    <w:rsid w:val="00FE7867"/>
    <w:rsid w:val="08436586"/>
    <w:rsid w:val="08DD0144"/>
    <w:rsid w:val="0AF2469E"/>
    <w:rsid w:val="0C812887"/>
    <w:rsid w:val="11994A8C"/>
    <w:rsid w:val="13690589"/>
    <w:rsid w:val="14852375"/>
    <w:rsid w:val="1F301FB7"/>
    <w:rsid w:val="1F4D0D71"/>
    <w:rsid w:val="1FC61381"/>
    <w:rsid w:val="203D7FD6"/>
    <w:rsid w:val="231D3D8C"/>
    <w:rsid w:val="25332CB1"/>
    <w:rsid w:val="2C520841"/>
    <w:rsid w:val="312C662A"/>
    <w:rsid w:val="313E2C5C"/>
    <w:rsid w:val="345E671C"/>
    <w:rsid w:val="39316E2E"/>
    <w:rsid w:val="39A12D82"/>
    <w:rsid w:val="4182076F"/>
    <w:rsid w:val="43E4062F"/>
    <w:rsid w:val="44D80E95"/>
    <w:rsid w:val="47284247"/>
    <w:rsid w:val="49BC3659"/>
    <w:rsid w:val="4CD85369"/>
    <w:rsid w:val="4ED828B1"/>
    <w:rsid w:val="52A513E0"/>
    <w:rsid w:val="56DD2A69"/>
    <w:rsid w:val="5C8051AF"/>
    <w:rsid w:val="5D7A0AE9"/>
    <w:rsid w:val="5E5A582A"/>
    <w:rsid w:val="645808A9"/>
    <w:rsid w:val="6656729A"/>
    <w:rsid w:val="68F029DE"/>
    <w:rsid w:val="6BBA200D"/>
    <w:rsid w:val="6E147635"/>
    <w:rsid w:val="6E243F8D"/>
    <w:rsid w:val="706039FD"/>
    <w:rsid w:val="728E6C51"/>
    <w:rsid w:val="733E6496"/>
    <w:rsid w:val="735B178B"/>
    <w:rsid w:val="768A4C3F"/>
    <w:rsid w:val="796845B1"/>
    <w:rsid w:val="7B47550E"/>
    <w:rsid w:val="7D6746C0"/>
    <w:rsid w:val="7DC23F4A"/>
    <w:rsid w:val="7E577A54"/>
    <w:rsid w:val="7F244047"/>
    <w:rsid w:val="7F545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7"/>
    <w:autoRedefine/>
    <w:unhideWhenUsed/>
    <w:qFormat/>
    <w:uiPriority w:val="99"/>
    <w:pPr>
      <w:jc w:val="left"/>
    </w:pPr>
  </w:style>
  <w:style w:type="paragraph" w:styleId="3">
    <w:name w:val="Balloon Text"/>
    <w:basedOn w:val="1"/>
    <w:link w:val="19"/>
    <w:unhideWhenUsed/>
    <w:qFormat/>
    <w:uiPriority w:val="99"/>
    <w:rPr>
      <w:sz w:val="18"/>
      <w:szCs w:val="18"/>
    </w:rPr>
  </w:style>
  <w:style w:type="paragraph" w:styleId="4">
    <w:name w:val="footer"/>
    <w:basedOn w:val="1"/>
    <w:link w:val="16"/>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unhideWhenUsed/>
    <w:qFormat/>
    <w:uiPriority w:val="0"/>
    <w:pPr>
      <w:spacing w:beforeAutospacing="1" w:afterAutospacing="1"/>
      <w:jc w:val="left"/>
    </w:pPr>
    <w:rPr>
      <w:rFonts w:cs="Times New Roman"/>
      <w:kern w:val="0"/>
      <w:sz w:val="24"/>
    </w:rPr>
  </w:style>
  <w:style w:type="paragraph" w:styleId="7">
    <w:name w:val="annotation subject"/>
    <w:basedOn w:val="2"/>
    <w:next w:val="2"/>
    <w:link w:val="18"/>
    <w:unhideWhenUsed/>
    <w:qFormat/>
    <w:uiPriority w:val="99"/>
    <w:rPr>
      <w:b/>
      <w:bCs/>
    </w:rPr>
  </w:style>
  <w:style w:type="character" w:styleId="10">
    <w:name w:val="annotation reference"/>
    <w:basedOn w:val="9"/>
    <w:autoRedefine/>
    <w:unhideWhenUsed/>
    <w:qFormat/>
    <w:uiPriority w:val="99"/>
    <w:rPr>
      <w:sz w:val="21"/>
      <w:szCs w:val="21"/>
    </w:rPr>
  </w:style>
  <w:style w:type="paragraph" w:customStyle="1" w:styleId="11">
    <w:name w:val="样式1"/>
    <w:basedOn w:val="1"/>
    <w:link w:val="12"/>
    <w:autoRedefine/>
    <w:qFormat/>
    <w:uiPriority w:val="0"/>
    <w:pPr>
      <w:widowControl/>
      <w:ind w:left="420" w:hanging="420"/>
      <w:jc w:val="center"/>
    </w:pPr>
    <w:rPr>
      <w:szCs w:val="24"/>
    </w:rPr>
  </w:style>
  <w:style w:type="character" w:customStyle="1" w:styleId="12">
    <w:name w:val="样式1 Char"/>
    <w:basedOn w:val="9"/>
    <w:link w:val="11"/>
    <w:autoRedefine/>
    <w:qFormat/>
    <w:uiPriority w:val="0"/>
    <w:rPr>
      <w:szCs w:val="24"/>
    </w:rPr>
  </w:style>
  <w:style w:type="paragraph" w:customStyle="1" w:styleId="13">
    <w:name w:val="t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
    <w:name w:val="列出段落1"/>
    <w:basedOn w:val="1"/>
    <w:qFormat/>
    <w:uiPriority w:val="0"/>
    <w:pPr>
      <w:ind w:firstLine="420" w:firstLineChars="200"/>
    </w:pPr>
  </w:style>
  <w:style w:type="character" w:customStyle="1" w:styleId="15">
    <w:name w:val="页眉 Char"/>
    <w:basedOn w:val="9"/>
    <w:link w:val="5"/>
    <w:autoRedefine/>
    <w:semiHidden/>
    <w:qFormat/>
    <w:uiPriority w:val="99"/>
    <w:rPr>
      <w:kern w:val="2"/>
      <w:sz w:val="18"/>
      <w:szCs w:val="18"/>
    </w:rPr>
  </w:style>
  <w:style w:type="character" w:customStyle="1" w:styleId="16">
    <w:name w:val="页脚 Char"/>
    <w:basedOn w:val="9"/>
    <w:link w:val="4"/>
    <w:qFormat/>
    <w:uiPriority w:val="99"/>
    <w:rPr>
      <w:kern w:val="2"/>
      <w:sz w:val="18"/>
      <w:szCs w:val="18"/>
    </w:rPr>
  </w:style>
  <w:style w:type="character" w:customStyle="1" w:styleId="17">
    <w:name w:val="批注文字 Char"/>
    <w:basedOn w:val="9"/>
    <w:link w:val="2"/>
    <w:autoRedefine/>
    <w:semiHidden/>
    <w:qFormat/>
    <w:uiPriority w:val="99"/>
    <w:rPr>
      <w:kern w:val="2"/>
      <w:sz w:val="21"/>
      <w:szCs w:val="22"/>
    </w:rPr>
  </w:style>
  <w:style w:type="character" w:customStyle="1" w:styleId="18">
    <w:name w:val="批注主题 Char"/>
    <w:basedOn w:val="17"/>
    <w:link w:val="7"/>
    <w:autoRedefine/>
    <w:semiHidden/>
    <w:qFormat/>
    <w:uiPriority w:val="99"/>
    <w:rPr>
      <w:b/>
      <w:bCs/>
    </w:rPr>
  </w:style>
  <w:style w:type="character" w:customStyle="1" w:styleId="19">
    <w:name w:val="批注框文本 Char"/>
    <w:basedOn w:val="9"/>
    <w:link w:val="3"/>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3691</Words>
  <Characters>3785</Characters>
  <Lines>41</Lines>
  <Paragraphs>11</Paragraphs>
  <TotalTime>3</TotalTime>
  <ScaleCrop>false</ScaleCrop>
  <LinksUpToDate>false</LinksUpToDate>
  <CharactersWithSpaces>4129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2016-05-07T03:02:00Z</dcterms:created>
  <dc:creator>PC</dc:creator>
  <cp:lastModifiedBy>敖艳</cp:lastModifiedBy>
  <dcterms:modified xsi:type="dcterms:W3CDTF">2024-07-18T09:08:56Z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191092C2DB1744A9AA4588498A6D79E8_12</vt:lpwstr>
  </property>
</Properties>
</file>